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FA1" w:rsidRDefault="00911FA1">
      <w:pPr>
        <w:spacing w:line="400" w:lineRule="exact"/>
        <w:jc w:val="center"/>
        <w:rPr>
          <w:rFonts w:ascii="Arial" w:hAnsi="Arial"/>
          <w:b/>
          <w:noProof/>
        </w:rPr>
      </w:pPr>
      <w:r>
        <w:rPr>
          <w:rFonts w:ascii="Arial" w:hAnsi="Arial" w:hint="eastAsia"/>
          <w:b/>
          <w:sz w:val="32"/>
        </w:rPr>
        <w:t>《</w:t>
      </w:r>
      <w:bookmarkStart w:id="0" w:name="课程名称"/>
      <w:r w:rsidR="002E4CE3">
        <w:rPr>
          <w:rFonts w:ascii="Courier New" w:hAnsi="Courier New"/>
          <w:b/>
          <w:sz w:val="32"/>
        </w:rPr>
        <w:fldChar w:fldCharType="begin"/>
      </w:r>
      <w:r>
        <w:rPr>
          <w:rFonts w:ascii="Courier New" w:hAnsi="Courier New"/>
          <w:b/>
          <w:sz w:val="32"/>
        </w:rPr>
        <w:instrText xml:space="preserve"> FILLIN "</w:instrText>
      </w:r>
      <w:r>
        <w:rPr>
          <w:rFonts w:ascii="Courier New" w:hAnsi="Courier New" w:hint="eastAsia"/>
          <w:b/>
          <w:sz w:val="32"/>
        </w:rPr>
        <w:instrText>请输入课程的名称：</w:instrText>
      </w:r>
      <w:r>
        <w:rPr>
          <w:rFonts w:ascii="Courier New" w:hAnsi="Courier New"/>
          <w:b/>
          <w:sz w:val="32"/>
        </w:rPr>
        <w:instrText xml:space="preserve">" \d "XXXX" \* MERGEFORMAT </w:instrText>
      </w:r>
      <w:r w:rsidR="002E4CE3">
        <w:rPr>
          <w:rFonts w:ascii="Courier New" w:hAnsi="Courier New"/>
          <w:b/>
          <w:sz w:val="32"/>
        </w:rPr>
        <w:fldChar w:fldCharType="separate"/>
      </w:r>
      <w:r w:rsidR="00DA79F5">
        <w:rPr>
          <w:rFonts w:ascii="Courier New" w:hAnsi="Courier New" w:hint="eastAsia"/>
          <w:b/>
          <w:sz w:val="32"/>
        </w:rPr>
        <w:t>工程监理与建设法规</w:t>
      </w:r>
      <w:r w:rsidR="002E4CE3">
        <w:rPr>
          <w:rFonts w:ascii="Courier New" w:hAnsi="Courier New"/>
          <w:b/>
          <w:sz w:val="32"/>
        </w:rPr>
        <w:fldChar w:fldCharType="end"/>
      </w:r>
      <w:bookmarkEnd w:id="0"/>
      <w:r>
        <w:rPr>
          <w:rFonts w:ascii="Arial" w:hAnsi="Arial" w:hint="eastAsia"/>
          <w:b/>
          <w:sz w:val="32"/>
        </w:rPr>
        <w:t>》</w:t>
      </w:r>
      <w:r w:rsidR="00E505E2">
        <w:rPr>
          <w:rFonts w:ascii="Arial" w:hAnsi="Arial" w:hint="eastAsia"/>
          <w:b/>
          <w:sz w:val="32"/>
        </w:rPr>
        <w:t>参考答案</w:t>
      </w:r>
    </w:p>
    <w:p w:rsidR="000356EE" w:rsidRDefault="000356EE" w:rsidP="000356EE">
      <w:pPr>
        <w:pStyle w:val="ab"/>
        <w:rPr>
          <w:rFonts w:ascii="Times New Roman" w:eastAsia="黑体" w:hAnsi="宋体" w:cs="宋体"/>
          <w:kern w:val="0"/>
          <w:sz w:val="28"/>
          <w:szCs w:val="28"/>
        </w:rPr>
      </w:pPr>
      <w:r w:rsidRPr="00527A06">
        <w:rPr>
          <w:rFonts w:ascii="Times New Roman" w:eastAsia="黑体" w:hAnsi="宋体" w:cs="宋体" w:hint="eastAsia"/>
          <w:kern w:val="0"/>
          <w:sz w:val="28"/>
          <w:szCs w:val="28"/>
        </w:rPr>
        <w:t>案例分析题</w:t>
      </w:r>
    </w:p>
    <w:p w:rsidR="00527A06" w:rsidRPr="00DA51AF" w:rsidRDefault="00527A06" w:rsidP="000356EE">
      <w:pPr>
        <w:pStyle w:val="ab"/>
        <w:rPr>
          <w:rFonts w:eastAsia="黑体" w:hAnsi="宋体" w:cs="宋体"/>
          <w:kern w:val="0"/>
          <w:sz w:val="24"/>
          <w:szCs w:val="24"/>
        </w:rPr>
      </w:pPr>
      <w:r w:rsidRPr="00DA51AF">
        <w:rPr>
          <w:rFonts w:eastAsia="黑体" w:hAnsi="宋体" w:cs="宋体" w:hint="eastAsia"/>
          <w:kern w:val="0"/>
          <w:sz w:val="24"/>
          <w:szCs w:val="24"/>
        </w:rPr>
        <w:t>案例</w:t>
      </w:r>
      <w:r w:rsidR="006210F7">
        <w:rPr>
          <w:rFonts w:eastAsia="黑体" w:hAnsi="宋体" w:cs="宋体" w:hint="eastAsia"/>
          <w:kern w:val="0"/>
          <w:sz w:val="24"/>
          <w:szCs w:val="24"/>
        </w:rPr>
        <w:t>一（</w:t>
      </w:r>
      <w:r w:rsidR="006210F7">
        <w:rPr>
          <w:rFonts w:eastAsia="黑体" w:hAnsi="宋体" w:cs="宋体" w:hint="eastAsia"/>
          <w:kern w:val="0"/>
          <w:sz w:val="24"/>
          <w:szCs w:val="24"/>
        </w:rPr>
        <w:t>30</w:t>
      </w:r>
      <w:r w:rsidR="006210F7">
        <w:rPr>
          <w:rFonts w:eastAsia="黑体" w:hAnsi="宋体" w:cs="宋体" w:hint="eastAsia"/>
          <w:kern w:val="0"/>
          <w:sz w:val="24"/>
          <w:szCs w:val="24"/>
        </w:rPr>
        <w:t>分）</w:t>
      </w:r>
    </w:p>
    <w:p w:rsidR="007114E3" w:rsidRPr="000A62E2" w:rsidRDefault="00527A06">
      <w:pPr>
        <w:rPr>
          <w:color w:val="FF0000"/>
        </w:rPr>
      </w:pPr>
      <w:r w:rsidRPr="000A62E2">
        <w:rPr>
          <w:rFonts w:hint="eastAsia"/>
          <w:color w:val="FF0000"/>
        </w:rPr>
        <w:t>案例</w:t>
      </w:r>
      <w:r w:rsidR="006210F7" w:rsidRPr="000A62E2">
        <w:rPr>
          <w:rFonts w:hint="eastAsia"/>
          <w:color w:val="FF0000"/>
        </w:rPr>
        <w:t>一</w:t>
      </w:r>
      <w:r w:rsidRPr="000A62E2">
        <w:rPr>
          <w:rFonts w:hint="eastAsia"/>
          <w:color w:val="FF0000"/>
        </w:rPr>
        <w:t>答案</w:t>
      </w:r>
    </w:p>
    <w:p w:rsidR="00527A06" w:rsidRPr="00DA51AF" w:rsidRDefault="00527A06"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【问题1】承包商对以上事件可否要求业主支付费用？为什么？监理工程师应批准承包商多少费用？</w:t>
      </w:r>
    </w:p>
    <w:p w:rsidR="00527A06" w:rsidRPr="00DA51AF" w:rsidRDefault="00527A06"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1、土方开挖时遇到了工程地质勘探没有探明的孤石，排除孤石虽未影响工程进度但是增加了施工成本1000元（有现场监理工程师签证）。</w:t>
      </w:r>
    </w:p>
    <w:p w:rsidR="00527A06" w:rsidRPr="00DA51AF" w:rsidRDefault="00527A06"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事件1属一个有经验的承包商无法预先合理估计的情况，故承包商可以费用索赔，监理工程师应予受理。</w:t>
      </w:r>
    </w:p>
    <w:p w:rsidR="00527A06" w:rsidRPr="00DA51AF" w:rsidRDefault="00527A06"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2、</w:t>
      </w:r>
      <w:r w:rsidRPr="00DA51AF">
        <w:rPr>
          <w:rFonts w:asciiTheme="minorEastAsia" w:eastAsiaTheme="minorEastAsia" w:hAnsiTheme="minorEastAsia" w:cs="宋体" w:hint="eastAsia"/>
          <w:bCs/>
          <w:kern w:val="0"/>
        </w:rPr>
        <w:t>因机械挖土放坡原因，机械多挖、运土方</w:t>
      </w:r>
      <w:r w:rsidRPr="00DA51AF">
        <w:rPr>
          <w:rFonts w:asciiTheme="minorEastAsia" w:eastAsiaTheme="minorEastAsia" w:hAnsiTheme="minorEastAsia" w:cs="宋体"/>
          <w:bCs/>
          <w:kern w:val="0"/>
        </w:rPr>
        <w:t>50m3</w:t>
      </w:r>
      <w:r w:rsidRPr="00DA51AF">
        <w:rPr>
          <w:rFonts w:asciiTheme="minorEastAsia" w:eastAsiaTheme="minorEastAsia" w:hAnsiTheme="minorEastAsia" w:cs="宋体" w:hint="eastAsia"/>
          <w:bCs/>
          <w:kern w:val="0"/>
        </w:rPr>
        <w:t>，直接费合计</w:t>
      </w:r>
      <w:r w:rsidRPr="00DA51AF">
        <w:rPr>
          <w:rFonts w:asciiTheme="minorEastAsia" w:eastAsiaTheme="minorEastAsia" w:hAnsiTheme="minorEastAsia" w:cs="宋体"/>
          <w:bCs/>
          <w:kern w:val="0"/>
        </w:rPr>
        <w:t>887.25</w:t>
      </w:r>
      <w:r w:rsidRPr="00DA51AF">
        <w:rPr>
          <w:rFonts w:asciiTheme="minorEastAsia" w:eastAsiaTheme="minorEastAsia" w:hAnsiTheme="minorEastAsia" w:cs="宋体" w:hint="eastAsia"/>
          <w:bCs/>
          <w:kern w:val="0"/>
        </w:rPr>
        <w:t>元。</w:t>
      </w:r>
    </w:p>
    <w:p w:rsidR="00527A06" w:rsidRPr="00DA51AF" w:rsidRDefault="00527A06"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 xml:space="preserve">事件2属于承包商自身为保证质量和施工方便而自行采取的必要措施，该部分不属于计量支付的范围。 </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3、</w:t>
      </w:r>
      <w:r w:rsidRPr="00DA51AF">
        <w:rPr>
          <w:rFonts w:asciiTheme="minorEastAsia" w:eastAsiaTheme="minorEastAsia" w:hAnsiTheme="minorEastAsia" w:cs="宋体" w:hint="eastAsia"/>
          <w:bCs/>
          <w:kern w:val="0"/>
        </w:rPr>
        <w:t>因设计单位修改设计，经监理单位同意，增加人工挖、运土方工程量</w:t>
      </w:r>
      <w:r w:rsidRPr="00DA51AF">
        <w:rPr>
          <w:rFonts w:asciiTheme="minorEastAsia" w:eastAsiaTheme="minorEastAsia" w:hAnsiTheme="minorEastAsia" w:cs="宋体"/>
          <w:bCs/>
          <w:kern w:val="0"/>
        </w:rPr>
        <w:t>100m3</w:t>
      </w:r>
      <w:r w:rsidRPr="00DA51AF">
        <w:rPr>
          <w:rFonts w:asciiTheme="minorEastAsia" w:eastAsiaTheme="minorEastAsia" w:hAnsiTheme="minorEastAsia" w:cs="宋体" w:hint="eastAsia"/>
          <w:bCs/>
          <w:kern w:val="0"/>
        </w:rPr>
        <w:t>，全部费用合计</w:t>
      </w:r>
      <w:r w:rsidRPr="00DA51AF">
        <w:rPr>
          <w:rFonts w:asciiTheme="minorEastAsia" w:eastAsiaTheme="minorEastAsia" w:hAnsiTheme="minorEastAsia" w:cs="宋体"/>
          <w:bCs/>
          <w:kern w:val="0"/>
        </w:rPr>
        <w:t>1140</w:t>
      </w:r>
      <w:r w:rsidRPr="00DA51AF">
        <w:rPr>
          <w:rFonts w:asciiTheme="minorEastAsia" w:eastAsiaTheme="minorEastAsia" w:hAnsiTheme="minorEastAsia" w:cs="宋体" w:hint="eastAsia"/>
          <w:bCs/>
          <w:kern w:val="0"/>
        </w:rPr>
        <w:t>元。</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事件3作为设计变更处理，追加合同价款随工程进度款同期支付。</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4、承包商将计划安排在下个月完成的</w:t>
      </w:r>
      <w:r w:rsidRPr="00DA51AF">
        <w:rPr>
          <w:rFonts w:asciiTheme="minorEastAsia" w:eastAsiaTheme="minorEastAsia" w:hAnsiTheme="minorEastAsia" w:cs="宋体"/>
          <w:bCs/>
          <w:kern w:val="0"/>
        </w:rPr>
        <w:t>200m3</w:t>
      </w:r>
      <w:r w:rsidRPr="00DA51AF">
        <w:rPr>
          <w:rFonts w:asciiTheme="minorEastAsia" w:eastAsiaTheme="minorEastAsia" w:hAnsiTheme="minorEastAsia" w:cs="宋体" w:hint="eastAsia"/>
          <w:bCs/>
          <w:kern w:val="0"/>
        </w:rPr>
        <w:t>同类机械挖运土方工作提前在本月完成，直接费合计</w:t>
      </w:r>
      <w:r w:rsidRPr="00DA51AF">
        <w:rPr>
          <w:rFonts w:asciiTheme="minorEastAsia" w:eastAsiaTheme="minorEastAsia" w:hAnsiTheme="minorEastAsia" w:cs="宋体"/>
          <w:bCs/>
          <w:kern w:val="0"/>
        </w:rPr>
        <w:t>3549.00</w:t>
      </w:r>
      <w:r w:rsidRPr="00DA51AF">
        <w:rPr>
          <w:rFonts w:asciiTheme="minorEastAsia" w:eastAsiaTheme="minorEastAsia" w:hAnsiTheme="minorEastAsia" w:cs="宋体" w:hint="eastAsia"/>
          <w:bCs/>
          <w:kern w:val="0"/>
        </w:rPr>
        <w:t>元。</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事件4因事先未经监理工程师同意，本期不予计量支付，待下月再办理该部分的计量支付。</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监理工程师批准：1000+1140=2140元</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【问题2】简述监理工程师计量承包商申报的已完工程量的程序。</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 xml:space="preserve">承包单位应按施工合同专用条款约定的时间，向监理工程师提交已完工程量的报告。监理工程师接到报告后7天内按设计图纸核实已完工程量，并在计量前24小时通知承包单位，承包单位为计量提供便利条件并派人参加。承包人收到通知后不参加计量，计量结果有效，作为工程价款支付的依据。 </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【问题3】在以上价款支付工作中，承包商和监理单位分别使用哪些基本表式？</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 xml:space="preserve">承包商用： </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工程款支付申请表（ A5 </w:t>
      </w:r>
      <w:r w:rsidRPr="00DA51AF">
        <w:rPr>
          <w:rFonts w:asciiTheme="minorEastAsia" w:eastAsiaTheme="minorEastAsia" w:hAnsiTheme="minorEastAsia" w:cs="宋体" w:hint="eastAsia"/>
          <w:bCs/>
          <w:kern w:val="0"/>
        </w:rPr>
        <w:t>）</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费用索赔申请表（ A8 </w:t>
      </w:r>
      <w:r w:rsidRPr="00DA51AF">
        <w:rPr>
          <w:rFonts w:asciiTheme="minorEastAsia" w:eastAsiaTheme="minorEastAsia" w:hAnsiTheme="minorEastAsia" w:cs="宋体" w:hint="eastAsia"/>
          <w:bCs/>
          <w:kern w:val="0"/>
        </w:rPr>
        <w:t>）</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 xml:space="preserve">监理单位用： </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工程款支付证书（ B3 </w:t>
      </w:r>
      <w:r w:rsidRPr="00DA51AF">
        <w:rPr>
          <w:rFonts w:asciiTheme="minorEastAsia" w:eastAsiaTheme="minorEastAsia" w:hAnsiTheme="minorEastAsia" w:cs="宋体" w:hint="eastAsia"/>
          <w:bCs/>
          <w:kern w:val="0"/>
        </w:rPr>
        <w:t>）</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费用索赔审批表（ B6 ）</w:t>
      </w:r>
    </w:p>
    <w:p w:rsidR="00527A06" w:rsidRPr="00DA51AF" w:rsidRDefault="00527A06" w:rsidP="00DA51AF">
      <w:pPr>
        <w:pStyle w:val="ab"/>
        <w:spacing w:line="360" w:lineRule="auto"/>
        <w:rPr>
          <w:rFonts w:asciiTheme="minorEastAsia" w:eastAsiaTheme="minorEastAsia" w:hAnsiTheme="minorEastAsia" w:cs="宋体"/>
          <w:bCs/>
          <w:kern w:val="0"/>
        </w:rPr>
      </w:pPr>
    </w:p>
    <w:p w:rsidR="006210F7" w:rsidRDefault="006210F7" w:rsidP="00DA51AF">
      <w:pPr>
        <w:pStyle w:val="ab"/>
        <w:spacing w:line="360" w:lineRule="auto"/>
        <w:rPr>
          <w:rFonts w:asciiTheme="minorEastAsia" w:eastAsiaTheme="minorEastAsia" w:hAnsiTheme="minorEastAsia" w:cs="宋体"/>
          <w:bCs/>
          <w:kern w:val="0"/>
        </w:rPr>
      </w:pPr>
    </w:p>
    <w:p w:rsidR="006210F7" w:rsidRDefault="006210F7" w:rsidP="00DA51AF">
      <w:pPr>
        <w:pStyle w:val="ab"/>
        <w:spacing w:line="360" w:lineRule="auto"/>
        <w:rPr>
          <w:rFonts w:asciiTheme="minorEastAsia" w:eastAsiaTheme="minorEastAsia" w:hAnsiTheme="minorEastAsia" w:cs="宋体"/>
          <w:bCs/>
          <w:kern w:val="0"/>
        </w:rPr>
      </w:pPr>
    </w:p>
    <w:p w:rsidR="00F30A0B" w:rsidRPr="000A62E2" w:rsidRDefault="00F30A0B" w:rsidP="00DA51AF">
      <w:pPr>
        <w:pStyle w:val="ab"/>
        <w:spacing w:line="360" w:lineRule="auto"/>
        <w:rPr>
          <w:rFonts w:asciiTheme="minorEastAsia" w:eastAsiaTheme="minorEastAsia" w:hAnsiTheme="minorEastAsia" w:cs="宋体"/>
          <w:bCs/>
          <w:color w:val="FF0000"/>
          <w:kern w:val="0"/>
        </w:rPr>
      </w:pPr>
      <w:r w:rsidRPr="000A62E2">
        <w:rPr>
          <w:rFonts w:asciiTheme="minorEastAsia" w:eastAsiaTheme="minorEastAsia" w:hAnsiTheme="minorEastAsia" w:cs="宋体" w:hint="eastAsia"/>
          <w:bCs/>
          <w:color w:val="FF0000"/>
          <w:kern w:val="0"/>
        </w:rPr>
        <w:t>案例</w:t>
      </w:r>
      <w:r w:rsidR="006210F7" w:rsidRPr="000A62E2">
        <w:rPr>
          <w:rFonts w:asciiTheme="minorEastAsia" w:eastAsiaTheme="minorEastAsia" w:hAnsiTheme="minorEastAsia" w:cs="宋体" w:hint="eastAsia"/>
          <w:bCs/>
          <w:color w:val="FF0000"/>
          <w:kern w:val="0"/>
        </w:rPr>
        <w:t>二</w:t>
      </w:r>
      <w:r w:rsidRPr="000A62E2">
        <w:rPr>
          <w:rFonts w:asciiTheme="minorEastAsia" w:eastAsiaTheme="minorEastAsia" w:hAnsiTheme="minorEastAsia" w:cs="宋体" w:hint="eastAsia"/>
          <w:bCs/>
          <w:color w:val="FF0000"/>
          <w:kern w:val="0"/>
        </w:rPr>
        <w:t>答案</w:t>
      </w:r>
      <w:bookmarkStart w:id="1" w:name="_GoBack"/>
      <w:bookmarkEnd w:id="1"/>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【问题1】上图表达的业主、监理和被监理单位三方关系是否正确？为什么？请用文字加以说明。</w:t>
      </w:r>
    </w:p>
    <w:p w:rsidR="00F30A0B" w:rsidRDefault="00F30A0B">
      <w:r w:rsidRPr="00F30A0B">
        <w:rPr>
          <w:noProof/>
        </w:rPr>
        <w:lastRenderedPageBreak/>
        <w:drawing>
          <wp:inline distT="0" distB="0" distL="0" distR="0">
            <wp:extent cx="5486400" cy="2094865"/>
            <wp:effectExtent l="0" t="0" r="0" b="0"/>
            <wp:docPr id="6"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80413" cy="3200400"/>
                      <a:chOff x="381000" y="2895600"/>
                      <a:chExt cx="8380413" cy="3200400"/>
                    </a:xfrm>
                  </a:grpSpPr>
                  <a:sp>
                    <a:nvSpPr>
                      <a:cNvPr id="294916" name="Rectangle 4"/>
                      <a:cNvSpPr>
                        <a:spLocks noChangeArrowheads="1"/>
                      </a:cNvSpPr>
                    </a:nvSpPr>
                    <a:spPr bwMode="auto">
                      <a:xfrm>
                        <a:off x="4037013" y="2897188"/>
                        <a:ext cx="914400" cy="5334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17" name="Text Box 5"/>
                      <a:cNvSpPr txBox="1">
                        <a:spLocks noChangeArrowheads="1"/>
                      </a:cNvSpPr>
                    </a:nvSpPr>
                    <a:spPr bwMode="auto">
                      <a:xfrm>
                        <a:off x="4114800" y="2895600"/>
                        <a:ext cx="793750" cy="45720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业主</a:t>
                          </a:r>
                        </a:p>
                      </a:txBody>
                      <a:useSpRect/>
                    </a:txSp>
                  </a:sp>
                  <a:sp>
                    <a:nvSpPr>
                      <a:cNvPr id="294919" name="Text Box 7"/>
                      <a:cNvSpPr txBox="1">
                        <a:spLocks noChangeArrowheads="1"/>
                      </a:cNvSpPr>
                    </a:nvSpPr>
                    <a:spPr bwMode="auto">
                      <a:xfrm>
                        <a:off x="381000" y="3581400"/>
                        <a:ext cx="1403350" cy="45720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监理单位</a:t>
                          </a:r>
                        </a:p>
                      </a:txBody>
                      <a:useSpRect/>
                    </a:txSp>
                  </a:sp>
                  <a:sp>
                    <a:nvSpPr>
                      <a:cNvPr id="294920" name="Rectangle 8"/>
                      <a:cNvSpPr>
                        <a:spLocks noChangeArrowheads="1"/>
                      </a:cNvSpPr>
                    </a:nvSpPr>
                    <a:spPr bwMode="auto">
                      <a:xfrm>
                        <a:off x="2208213" y="4344988"/>
                        <a:ext cx="914400" cy="9128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21" name="Text Box 9"/>
                      <a:cNvSpPr txBox="1">
                        <a:spLocks noChangeArrowheads="1"/>
                      </a:cNvSpPr>
                    </a:nvSpPr>
                    <a:spPr bwMode="auto">
                      <a:xfrm>
                        <a:off x="2286000" y="4343400"/>
                        <a:ext cx="793750" cy="822325"/>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设计</a:t>
                          </a:r>
                        </a:p>
                        <a:p>
                          <a:r>
                            <a:rPr kumimoji="1" lang="zh-CN" altLang="en-US" sz="2400">
                              <a:solidFill>
                                <a:srgbClr val="FFFF00"/>
                              </a:solidFill>
                              <a:latin typeface="Times New Roman" pitchFamily="18" charset="0"/>
                            </a:rPr>
                            <a:t>单位</a:t>
                          </a:r>
                        </a:p>
                      </a:txBody>
                      <a:useSpRect/>
                    </a:txSp>
                  </a:sp>
                  <a:sp>
                    <a:nvSpPr>
                      <a:cNvPr id="294922" name="Rectangle 10"/>
                      <a:cNvSpPr>
                        <a:spLocks noChangeArrowheads="1"/>
                      </a:cNvSpPr>
                    </a:nvSpPr>
                    <a:spPr bwMode="auto">
                      <a:xfrm>
                        <a:off x="3503613" y="4192588"/>
                        <a:ext cx="1068387" cy="12176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23" name="Text Box 11"/>
                      <a:cNvSpPr txBox="1">
                        <a:spLocks noChangeArrowheads="1"/>
                      </a:cNvSpPr>
                    </a:nvSpPr>
                    <a:spPr bwMode="auto">
                      <a:xfrm>
                        <a:off x="3505200" y="4191000"/>
                        <a:ext cx="1098550" cy="11874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一标段</a:t>
                          </a:r>
                        </a:p>
                        <a:p>
                          <a:r>
                            <a:rPr kumimoji="1" lang="zh-CN" altLang="en-US" sz="2400">
                              <a:solidFill>
                                <a:srgbClr val="FFFF00"/>
                              </a:solidFill>
                              <a:latin typeface="Times New Roman" pitchFamily="18" charset="0"/>
                            </a:rPr>
                            <a:t>  施工</a:t>
                          </a:r>
                        </a:p>
                        <a:p>
                          <a:r>
                            <a:rPr kumimoji="1" lang="zh-CN" altLang="en-US" sz="2400">
                              <a:solidFill>
                                <a:srgbClr val="FFFF00"/>
                              </a:solidFill>
                              <a:latin typeface="Times New Roman" pitchFamily="18" charset="0"/>
                            </a:rPr>
                            <a:t>  单位</a:t>
                          </a:r>
                        </a:p>
                      </a:txBody>
                      <a:useSpRect/>
                    </a:txSp>
                  </a:sp>
                  <a:sp>
                    <a:nvSpPr>
                      <a:cNvPr id="294924" name="Rectangle 12"/>
                      <a:cNvSpPr>
                        <a:spLocks noChangeArrowheads="1"/>
                      </a:cNvSpPr>
                    </a:nvSpPr>
                    <a:spPr bwMode="auto">
                      <a:xfrm>
                        <a:off x="4951413" y="4192588"/>
                        <a:ext cx="1068387" cy="12176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25" name="Text Box 13"/>
                      <a:cNvSpPr txBox="1">
                        <a:spLocks noChangeArrowheads="1"/>
                      </a:cNvSpPr>
                    </a:nvSpPr>
                    <a:spPr bwMode="auto">
                      <a:xfrm>
                        <a:off x="4953000" y="4191000"/>
                        <a:ext cx="1098550" cy="11874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二标段</a:t>
                          </a:r>
                        </a:p>
                        <a:p>
                          <a:r>
                            <a:rPr kumimoji="1" lang="zh-CN" altLang="en-US" sz="2400">
                              <a:solidFill>
                                <a:srgbClr val="FFFF00"/>
                              </a:solidFill>
                              <a:latin typeface="Times New Roman" pitchFamily="18" charset="0"/>
                            </a:rPr>
                            <a:t>  施工</a:t>
                          </a:r>
                        </a:p>
                        <a:p>
                          <a:r>
                            <a:rPr kumimoji="1" lang="zh-CN" altLang="en-US" sz="2400">
                              <a:solidFill>
                                <a:srgbClr val="FFFF00"/>
                              </a:solidFill>
                              <a:latin typeface="Times New Roman" pitchFamily="18" charset="0"/>
                            </a:rPr>
                            <a:t>  单位</a:t>
                          </a:r>
                        </a:p>
                      </a:txBody>
                      <a:useSpRect/>
                    </a:txSp>
                  </a:sp>
                  <a:sp>
                    <a:nvSpPr>
                      <a:cNvPr id="294926" name="Rectangle 14"/>
                      <a:cNvSpPr>
                        <a:spLocks noChangeArrowheads="1"/>
                      </a:cNvSpPr>
                    </a:nvSpPr>
                    <a:spPr bwMode="auto">
                      <a:xfrm>
                        <a:off x="6399213" y="4192588"/>
                        <a:ext cx="1068387" cy="12176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27" name="Text Box 15"/>
                      <a:cNvSpPr txBox="1">
                        <a:spLocks noChangeArrowheads="1"/>
                      </a:cNvSpPr>
                    </a:nvSpPr>
                    <a:spPr bwMode="auto">
                      <a:xfrm>
                        <a:off x="6400800" y="4191000"/>
                        <a:ext cx="1098550" cy="11874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三标段</a:t>
                          </a:r>
                        </a:p>
                        <a:p>
                          <a:r>
                            <a:rPr kumimoji="1" lang="zh-CN" altLang="en-US" sz="2400">
                              <a:solidFill>
                                <a:srgbClr val="FFFF00"/>
                              </a:solidFill>
                              <a:latin typeface="Times New Roman" pitchFamily="18" charset="0"/>
                            </a:rPr>
                            <a:t>  施工</a:t>
                          </a:r>
                        </a:p>
                        <a:p>
                          <a:r>
                            <a:rPr kumimoji="1" lang="zh-CN" altLang="en-US" sz="2400">
                              <a:solidFill>
                                <a:srgbClr val="FFFF00"/>
                              </a:solidFill>
                              <a:latin typeface="Times New Roman" pitchFamily="18" charset="0"/>
                            </a:rPr>
                            <a:t>  单位</a:t>
                          </a:r>
                        </a:p>
                      </a:txBody>
                      <a:useSpRect/>
                    </a:txSp>
                  </a:sp>
                  <a:sp>
                    <a:nvSpPr>
                      <a:cNvPr id="294928" name="Rectangle 16"/>
                      <a:cNvSpPr>
                        <a:spLocks noChangeArrowheads="1"/>
                      </a:cNvSpPr>
                    </a:nvSpPr>
                    <a:spPr bwMode="auto">
                      <a:xfrm>
                        <a:off x="7847013" y="4344988"/>
                        <a:ext cx="914400" cy="9128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29" name="Text Box 17"/>
                      <a:cNvSpPr txBox="1">
                        <a:spLocks noChangeArrowheads="1"/>
                      </a:cNvSpPr>
                    </a:nvSpPr>
                    <a:spPr bwMode="auto">
                      <a:xfrm>
                        <a:off x="7924800" y="4343400"/>
                        <a:ext cx="793750" cy="822325"/>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分包</a:t>
                          </a:r>
                        </a:p>
                        <a:p>
                          <a:r>
                            <a:rPr kumimoji="1" lang="zh-CN" altLang="en-US" sz="2400">
                              <a:solidFill>
                                <a:srgbClr val="FFFF00"/>
                              </a:solidFill>
                              <a:latin typeface="Times New Roman" pitchFamily="18" charset="0"/>
                            </a:rPr>
                            <a:t>单位</a:t>
                          </a:r>
                        </a:p>
                      </a:txBody>
                      <a:useSpRect/>
                    </a:txSp>
                  </a:sp>
                  <a:sp>
                    <a:nvSpPr>
                      <a:cNvPr id="294930" name="Line 18"/>
                      <a:cNvSpPr>
                        <a:spLocks noChangeShapeType="1"/>
                      </a:cNvSpPr>
                    </a:nvSpPr>
                    <a:spPr bwMode="auto">
                      <a:xfrm>
                        <a:off x="1143000" y="3124200"/>
                        <a:ext cx="28956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1" name="Line 19"/>
                      <a:cNvSpPr>
                        <a:spLocks noChangeShapeType="1"/>
                      </a:cNvSpPr>
                    </a:nvSpPr>
                    <a:spPr bwMode="auto">
                      <a:xfrm>
                        <a:off x="1143000" y="3124200"/>
                        <a:ext cx="0" cy="457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2" name="Line 20"/>
                      <a:cNvSpPr>
                        <a:spLocks noChangeShapeType="1"/>
                      </a:cNvSpPr>
                    </a:nvSpPr>
                    <a:spPr bwMode="auto">
                      <a:xfrm>
                        <a:off x="1143000" y="4114800"/>
                        <a:ext cx="0" cy="198120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3" name="Line 21"/>
                      <a:cNvSpPr>
                        <a:spLocks noChangeShapeType="1"/>
                      </a:cNvSpPr>
                    </a:nvSpPr>
                    <a:spPr bwMode="auto">
                      <a:xfrm>
                        <a:off x="1143000" y="6096000"/>
                        <a:ext cx="6934200" cy="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4" name="Line 22"/>
                      <a:cNvSpPr>
                        <a:spLocks noChangeShapeType="1"/>
                      </a:cNvSpPr>
                    </a:nvSpPr>
                    <a:spPr bwMode="auto">
                      <a:xfrm flipV="1">
                        <a:off x="8077200" y="5257800"/>
                        <a:ext cx="304800" cy="838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5" name="Line 23"/>
                      <a:cNvSpPr>
                        <a:spLocks noChangeShapeType="1"/>
                      </a:cNvSpPr>
                    </a:nvSpPr>
                    <a:spPr bwMode="auto">
                      <a:xfrm flipV="1">
                        <a:off x="2438400" y="5257800"/>
                        <a:ext cx="304800" cy="838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6" name="Line 24"/>
                      <a:cNvSpPr>
                        <a:spLocks noChangeShapeType="1"/>
                      </a:cNvSpPr>
                    </a:nvSpPr>
                    <a:spPr bwMode="auto">
                      <a:xfrm flipV="1">
                        <a:off x="3810000" y="5410200"/>
                        <a:ext cx="228600" cy="685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7" name="Line 25"/>
                      <a:cNvSpPr>
                        <a:spLocks noChangeShapeType="1"/>
                      </a:cNvSpPr>
                    </a:nvSpPr>
                    <a:spPr bwMode="auto">
                      <a:xfrm flipV="1">
                        <a:off x="5334000" y="5410200"/>
                        <a:ext cx="228600" cy="685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8" name="Line 26"/>
                      <a:cNvSpPr>
                        <a:spLocks noChangeShapeType="1"/>
                      </a:cNvSpPr>
                    </a:nvSpPr>
                    <a:spPr bwMode="auto">
                      <a:xfrm flipV="1">
                        <a:off x="6705600" y="5410200"/>
                        <a:ext cx="228600" cy="685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39" name="Line 27"/>
                      <a:cNvSpPr>
                        <a:spLocks noChangeShapeType="1"/>
                      </a:cNvSpPr>
                    </a:nvSpPr>
                    <a:spPr bwMode="auto">
                      <a:xfrm>
                        <a:off x="2624138" y="3741738"/>
                        <a:ext cx="5688012" cy="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0" name="Line 28"/>
                      <a:cNvSpPr>
                        <a:spLocks noChangeShapeType="1"/>
                      </a:cNvSpPr>
                    </a:nvSpPr>
                    <a:spPr bwMode="auto">
                      <a:xfrm>
                        <a:off x="2624138" y="3741738"/>
                        <a:ext cx="0" cy="649287"/>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1" name="Line 29"/>
                      <a:cNvSpPr>
                        <a:spLocks noChangeShapeType="1"/>
                      </a:cNvSpPr>
                    </a:nvSpPr>
                    <a:spPr bwMode="auto">
                      <a:xfrm>
                        <a:off x="3990975" y="3741738"/>
                        <a:ext cx="0" cy="431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2" name="Line 30"/>
                      <a:cNvSpPr>
                        <a:spLocks noChangeShapeType="1"/>
                      </a:cNvSpPr>
                    </a:nvSpPr>
                    <a:spPr bwMode="auto">
                      <a:xfrm>
                        <a:off x="5432425" y="3741738"/>
                        <a:ext cx="0" cy="504825"/>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3" name="Line 31"/>
                      <a:cNvSpPr>
                        <a:spLocks noChangeShapeType="1"/>
                      </a:cNvSpPr>
                    </a:nvSpPr>
                    <a:spPr bwMode="auto">
                      <a:xfrm>
                        <a:off x="6943725" y="3741738"/>
                        <a:ext cx="0" cy="431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4" name="Line 32"/>
                      <a:cNvSpPr>
                        <a:spLocks noChangeShapeType="1"/>
                      </a:cNvSpPr>
                    </a:nvSpPr>
                    <a:spPr bwMode="auto">
                      <a:xfrm>
                        <a:off x="8312150" y="3741738"/>
                        <a:ext cx="0" cy="576262"/>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5" name="Line 33"/>
                      <a:cNvSpPr>
                        <a:spLocks noChangeShapeType="1"/>
                      </a:cNvSpPr>
                    </a:nvSpPr>
                    <a:spPr bwMode="auto">
                      <a:xfrm flipV="1">
                        <a:off x="6151563" y="3094038"/>
                        <a:ext cx="0" cy="64770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4946" name="Line 34"/>
                      <a:cNvSpPr>
                        <a:spLocks noChangeShapeType="1"/>
                      </a:cNvSpPr>
                    </a:nvSpPr>
                    <a:spPr bwMode="auto">
                      <a:xfrm flipH="1">
                        <a:off x="4927600" y="3094038"/>
                        <a:ext cx="1223963"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lc:lockedCanvas>
              </a:graphicData>
            </a:graphic>
          </wp:inline>
        </w:drawing>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不正确。错误有：</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①业主与分包单位无合同关系；</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②分包单位与第三标段施工单位应有合同关系；</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③监理单位无权监理设计单位；</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④监理单位与分包单位无直接的监理与被监理关系。</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【问题2】如果要求每个监理工程师的工作职责范围只能分别限定在某一个合同标段范围内，则总监理工程师应建立怎样的监理组织结构形式？并绘出组织机构示意图。</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应建立直线制监理组织。</w:t>
      </w:r>
    </w:p>
    <w:p w:rsidR="00F30A0B" w:rsidRDefault="00F30A0B">
      <w:r w:rsidRPr="00F30A0B">
        <w:rPr>
          <w:noProof/>
        </w:rPr>
        <w:drawing>
          <wp:inline distT="0" distB="0" distL="0" distR="0">
            <wp:extent cx="5057775" cy="2857500"/>
            <wp:effectExtent l="19050" t="0" r="0" b="0"/>
            <wp:docPr id="7"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5715000"/>
                      <a:chOff x="381000" y="533400"/>
                      <a:chExt cx="8534400" cy="5715000"/>
                    </a:xfrm>
                  </a:grpSpPr>
                  <a:sp>
                    <a:nvSpPr>
                      <a:cNvPr id="297986" name="Rectangle 2"/>
                      <a:cNvSpPr>
                        <a:spLocks noChangeArrowheads="1"/>
                      </a:cNvSpPr>
                    </a:nvSpPr>
                    <a:spPr bwMode="auto">
                      <a:xfrm>
                        <a:off x="3657600" y="533400"/>
                        <a:ext cx="1905000" cy="4572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总监理工程师</a:t>
                          </a:r>
                        </a:p>
                      </a:txBody>
                      <a:useSpRect/>
                    </a:txSp>
                  </a:sp>
                  <a:sp>
                    <a:nvSpPr>
                      <a:cNvPr id="297987" name="Rectangle 3"/>
                      <a:cNvSpPr>
                        <a:spLocks noChangeArrowheads="1"/>
                      </a:cNvSpPr>
                    </a:nvSpPr>
                    <a:spPr bwMode="auto">
                      <a:xfrm>
                        <a:off x="381000" y="1905000"/>
                        <a:ext cx="2438400" cy="4572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一标段监理组</a:t>
                          </a:r>
                        </a:p>
                      </a:txBody>
                      <a:useSpRect/>
                    </a:txSp>
                  </a:sp>
                  <a:sp>
                    <a:nvSpPr>
                      <a:cNvPr id="297988" name="Line 4"/>
                      <a:cNvSpPr>
                        <a:spLocks noChangeShapeType="1"/>
                      </a:cNvSpPr>
                    </a:nvSpPr>
                    <a:spPr bwMode="auto">
                      <a:xfrm>
                        <a:off x="1600200" y="1447800"/>
                        <a:ext cx="6172200" cy="0"/>
                      </a:xfrm>
                      <a:prstGeom prst="line">
                        <a:avLst/>
                      </a:prstGeom>
                      <a:noFill/>
                      <a:ln w="9525">
                        <a:solidFill>
                          <a:schemeClr val="tx1"/>
                        </a:solidFill>
                        <a:miter lim="800000"/>
                        <a:headEnd/>
                        <a:tailEnd type="none"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89" name="Rectangle 5"/>
                      <a:cNvSpPr>
                        <a:spLocks noChangeArrowheads="1"/>
                      </a:cNvSpPr>
                    </a:nvSpPr>
                    <a:spPr bwMode="auto">
                      <a:xfrm>
                        <a:off x="6477000" y="1905000"/>
                        <a:ext cx="2438400" cy="4572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三标段监理组</a:t>
                          </a:r>
                        </a:p>
                      </a:txBody>
                      <a:useSpRect/>
                    </a:txSp>
                  </a:sp>
                  <a:sp>
                    <a:nvSpPr>
                      <a:cNvPr id="297990" name="Rectangle 6"/>
                      <a:cNvSpPr>
                        <a:spLocks noChangeArrowheads="1"/>
                      </a:cNvSpPr>
                    </a:nvSpPr>
                    <a:spPr bwMode="auto">
                      <a:xfrm>
                        <a:off x="3352800" y="1905000"/>
                        <a:ext cx="2438400" cy="4572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二标段监理组</a:t>
                          </a:r>
                        </a:p>
                      </a:txBody>
                      <a:useSpRect/>
                    </a:txSp>
                  </a:sp>
                  <a:sp>
                    <a:nvSpPr>
                      <a:cNvPr id="297991" name="Line 7"/>
                      <a:cNvSpPr>
                        <a:spLocks noChangeShapeType="1"/>
                      </a:cNvSpPr>
                    </a:nvSpPr>
                    <a:spPr bwMode="auto">
                      <a:xfrm>
                        <a:off x="4648200" y="989013"/>
                        <a:ext cx="0" cy="914400"/>
                      </a:xfrm>
                      <a:prstGeom prst="line">
                        <a:avLst/>
                      </a:prstGeom>
                      <a:noFill/>
                      <a:ln w="9525">
                        <a:solidFill>
                          <a:schemeClr val="tx1"/>
                        </a:solidFill>
                        <a:miter lim="800000"/>
                        <a:headEnd/>
                        <a:tailEnd type="stealth"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92" name="Line 8"/>
                      <a:cNvSpPr>
                        <a:spLocks noChangeShapeType="1"/>
                      </a:cNvSpPr>
                    </a:nvSpPr>
                    <a:spPr bwMode="auto">
                      <a:xfrm>
                        <a:off x="1600200" y="1447800"/>
                        <a:ext cx="0" cy="457200"/>
                      </a:xfrm>
                      <a:prstGeom prst="line">
                        <a:avLst/>
                      </a:prstGeom>
                      <a:noFill/>
                      <a:ln w="9525">
                        <a:solidFill>
                          <a:schemeClr val="tx1"/>
                        </a:solidFill>
                        <a:miter lim="800000"/>
                        <a:headEnd/>
                        <a:tailEnd type="stealth"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93" name="Line 9"/>
                      <a:cNvSpPr>
                        <a:spLocks noChangeShapeType="1"/>
                      </a:cNvSpPr>
                    </a:nvSpPr>
                    <a:spPr bwMode="auto">
                      <a:xfrm>
                        <a:off x="7772400" y="1447800"/>
                        <a:ext cx="0" cy="457200"/>
                      </a:xfrm>
                      <a:prstGeom prst="line">
                        <a:avLst/>
                      </a:prstGeom>
                      <a:noFill/>
                      <a:ln w="9525">
                        <a:solidFill>
                          <a:schemeClr val="tx1"/>
                        </a:solidFill>
                        <a:miter lim="800000"/>
                        <a:headEnd/>
                        <a:tailEnd type="stealth"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94" name="Line 10"/>
                      <a:cNvSpPr>
                        <a:spLocks noChangeShapeType="1"/>
                      </a:cNvSpPr>
                    </a:nvSpPr>
                    <a:spPr bwMode="auto">
                      <a:xfrm>
                        <a:off x="3581400" y="2971800"/>
                        <a:ext cx="1371600" cy="0"/>
                      </a:xfrm>
                      <a:prstGeom prst="line">
                        <a:avLst/>
                      </a:prstGeom>
                      <a:noFill/>
                      <a:ln w="9525">
                        <a:solidFill>
                          <a:schemeClr val="tx1"/>
                        </a:solidFill>
                        <a:miter lim="800000"/>
                        <a:headEnd/>
                        <a:tailEnd type="none"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95" name="Line 11"/>
                      <a:cNvSpPr>
                        <a:spLocks noChangeShapeType="1"/>
                      </a:cNvSpPr>
                    </a:nvSpPr>
                    <a:spPr bwMode="auto">
                      <a:xfrm>
                        <a:off x="3581400" y="2971800"/>
                        <a:ext cx="0" cy="457200"/>
                      </a:xfrm>
                      <a:prstGeom prst="line">
                        <a:avLst/>
                      </a:prstGeom>
                      <a:noFill/>
                      <a:ln w="9525">
                        <a:solidFill>
                          <a:schemeClr val="tx1"/>
                        </a:solidFill>
                        <a:miter lim="800000"/>
                        <a:headEnd/>
                        <a:tailEnd type="stealth"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96" name="Line 12"/>
                      <a:cNvSpPr>
                        <a:spLocks noChangeShapeType="1"/>
                      </a:cNvSpPr>
                    </a:nvSpPr>
                    <a:spPr bwMode="auto">
                      <a:xfrm>
                        <a:off x="4953000" y="2971800"/>
                        <a:ext cx="0" cy="457200"/>
                      </a:xfrm>
                      <a:prstGeom prst="line">
                        <a:avLst/>
                      </a:prstGeom>
                      <a:noFill/>
                      <a:ln w="9525">
                        <a:solidFill>
                          <a:schemeClr val="tx1"/>
                        </a:solidFill>
                        <a:miter lim="800000"/>
                        <a:headEnd/>
                        <a:tailEnd type="stealth" w="med" len="lg"/>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7997" name="Rectangle 13"/>
                      <a:cNvSpPr>
                        <a:spLocks noChangeArrowheads="1"/>
                      </a:cNvSpPr>
                    </a:nvSpPr>
                    <a:spPr bwMode="auto">
                      <a:xfrm>
                        <a:off x="3276600" y="3429000"/>
                        <a:ext cx="533400" cy="28194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投</a:t>
                          </a:r>
                        </a:p>
                        <a:p>
                          <a:pPr algn="ctr"/>
                          <a:r>
                            <a:rPr kumimoji="1" lang="zh-CN" altLang="en-US" sz="2400">
                              <a:latin typeface="黑体" pitchFamily="2" charset="-122"/>
                              <a:ea typeface="黑体" pitchFamily="2" charset="-122"/>
                            </a:rPr>
                            <a:t>资</a:t>
                          </a:r>
                        </a:p>
                        <a:p>
                          <a:pPr algn="ctr"/>
                          <a:r>
                            <a:rPr kumimoji="1" lang="zh-CN" altLang="en-US" sz="2400">
                              <a:latin typeface="黑体" pitchFamily="2" charset="-122"/>
                              <a:ea typeface="黑体" pitchFamily="2" charset="-122"/>
                            </a:rPr>
                            <a:t>控</a:t>
                          </a:r>
                        </a:p>
                        <a:p>
                          <a:pPr algn="ctr"/>
                          <a:r>
                            <a:rPr kumimoji="1" lang="zh-CN" altLang="en-US" sz="2400">
                              <a:latin typeface="黑体" pitchFamily="2" charset="-122"/>
                              <a:ea typeface="黑体" pitchFamily="2" charset="-122"/>
                            </a:rPr>
                            <a:t>制</a:t>
                          </a:r>
                        </a:p>
                        <a:p>
                          <a:pPr algn="ctr"/>
                          <a:r>
                            <a:rPr kumimoji="1" lang="zh-CN" altLang="en-US" sz="2400">
                              <a:latin typeface="黑体" pitchFamily="2" charset="-122"/>
                              <a:ea typeface="黑体" pitchFamily="2" charset="-122"/>
                            </a:rPr>
                            <a:t>监</a:t>
                          </a:r>
                        </a:p>
                        <a:p>
                          <a:pPr algn="ctr"/>
                          <a:r>
                            <a:rPr kumimoji="1" lang="zh-CN" altLang="en-US" sz="2400">
                              <a:latin typeface="黑体" pitchFamily="2" charset="-122"/>
                              <a:ea typeface="黑体" pitchFamily="2" charset="-122"/>
                            </a:rPr>
                            <a:t>理</a:t>
                          </a:r>
                        </a:p>
                        <a:p>
                          <a:pPr algn="ctr"/>
                          <a:r>
                            <a:rPr kumimoji="1" lang="zh-CN" altLang="en-US" sz="2400">
                              <a:latin typeface="黑体" pitchFamily="2" charset="-122"/>
                              <a:ea typeface="黑体" pitchFamily="2" charset="-122"/>
                            </a:rPr>
                            <a:t>组</a:t>
                          </a:r>
                        </a:p>
                      </a:txBody>
                      <a:useSpRect/>
                    </a:txSp>
                  </a:sp>
                  <a:sp>
                    <a:nvSpPr>
                      <a:cNvPr id="297998" name="Rectangle 14"/>
                      <a:cNvSpPr>
                        <a:spLocks noChangeArrowheads="1"/>
                      </a:cNvSpPr>
                    </a:nvSpPr>
                    <a:spPr bwMode="auto">
                      <a:xfrm>
                        <a:off x="5486400" y="3429000"/>
                        <a:ext cx="533400" cy="28194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合</a:t>
                          </a:r>
                        </a:p>
                        <a:p>
                          <a:pPr algn="ctr"/>
                          <a:r>
                            <a:rPr kumimoji="1" lang="zh-CN" altLang="en-US" sz="2400">
                              <a:latin typeface="黑体" pitchFamily="2" charset="-122"/>
                              <a:ea typeface="黑体" pitchFamily="2" charset="-122"/>
                            </a:rPr>
                            <a:t>同</a:t>
                          </a:r>
                        </a:p>
                        <a:p>
                          <a:pPr algn="ctr"/>
                          <a:r>
                            <a:rPr kumimoji="1" lang="zh-CN" altLang="en-US" sz="2400">
                              <a:latin typeface="黑体" pitchFamily="2" charset="-122"/>
                              <a:ea typeface="黑体" pitchFamily="2" charset="-122"/>
                            </a:rPr>
                            <a:t>管</a:t>
                          </a:r>
                        </a:p>
                        <a:p>
                          <a:pPr algn="ctr"/>
                          <a:r>
                            <a:rPr kumimoji="1" lang="zh-CN" altLang="en-US" sz="2400">
                              <a:latin typeface="黑体" pitchFamily="2" charset="-122"/>
                              <a:ea typeface="黑体" pitchFamily="2" charset="-122"/>
                            </a:rPr>
                            <a:t>理</a:t>
                          </a:r>
                        </a:p>
                        <a:p>
                          <a:pPr algn="ctr"/>
                          <a:r>
                            <a:rPr kumimoji="1" lang="zh-CN" altLang="en-US" sz="2400">
                              <a:latin typeface="黑体" pitchFamily="2" charset="-122"/>
                              <a:ea typeface="黑体" pitchFamily="2" charset="-122"/>
                            </a:rPr>
                            <a:t>监</a:t>
                          </a:r>
                        </a:p>
                        <a:p>
                          <a:pPr algn="ctr"/>
                          <a:r>
                            <a:rPr kumimoji="1" lang="zh-CN" altLang="en-US" sz="2400">
                              <a:latin typeface="黑体" pitchFamily="2" charset="-122"/>
                              <a:ea typeface="黑体" pitchFamily="2" charset="-122"/>
                            </a:rPr>
                            <a:t>理</a:t>
                          </a:r>
                        </a:p>
                        <a:p>
                          <a:pPr algn="ctr"/>
                          <a:r>
                            <a:rPr kumimoji="1" lang="zh-CN" altLang="en-US" sz="2400">
                              <a:latin typeface="黑体" pitchFamily="2" charset="-122"/>
                              <a:ea typeface="黑体" pitchFamily="2" charset="-122"/>
                            </a:rPr>
                            <a:t>组</a:t>
                          </a:r>
                        </a:p>
                      </a:txBody>
                      <a:useSpRect/>
                    </a:txSp>
                  </a:sp>
                  <a:sp>
                    <a:nvSpPr>
                      <a:cNvPr id="297999" name="Rectangle 15"/>
                      <a:cNvSpPr>
                        <a:spLocks noChangeArrowheads="1"/>
                      </a:cNvSpPr>
                    </a:nvSpPr>
                    <a:spPr bwMode="auto">
                      <a:xfrm>
                        <a:off x="4724400" y="3429000"/>
                        <a:ext cx="533400" cy="28194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进</a:t>
                          </a:r>
                        </a:p>
                        <a:p>
                          <a:pPr algn="ctr"/>
                          <a:r>
                            <a:rPr kumimoji="1" lang="zh-CN" altLang="en-US" sz="2400">
                              <a:latin typeface="黑体" pitchFamily="2" charset="-122"/>
                              <a:ea typeface="黑体" pitchFamily="2" charset="-122"/>
                            </a:rPr>
                            <a:t>度</a:t>
                          </a:r>
                        </a:p>
                        <a:p>
                          <a:pPr algn="ctr"/>
                          <a:r>
                            <a:rPr kumimoji="1" lang="zh-CN" altLang="en-US" sz="2400">
                              <a:latin typeface="黑体" pitchFamily="2" charset="-122"/>
                              <a:ea typeface="黑体" pitchFamily="2" charset="-122"/>
                            </a:rPr>
                            <a:t>控</a:t>
                          </a:r>
                        </a:p>
                        <a:p>
                          <a:pPr algn="ctr"/>
                          <a:r>
                            <a:rPr kumimoji="1" lang="zh-CN" altLang="en-US" sz="2400">
                              <a:latin typeface="黑体" pitchFamily="2" charset="-122"/>
                              <a:ea typeface="黑体" pitchFamily="2" charset="-122"/>
                            </a:rPr>
                            <a:t>制</a:t>
                          </a:r>
                        </a:p>
                        <a:p>
                          <a:pPr algn="ctr"/>
                          <a:r>
                            <a:rPr kumimoji="1" lang="zh-CN" altLang="en-US" sz="2400">
                              <a:latin typeface="黑体" pitchFamily="2" charset="-122"/>
                              <a:ea typeface="黑体" pitchFamily="2" charset="-122"/>
                            </a:rPr>
                            <a:t>监</a:t>
                          </a:r>
                        </a:p>
                        <a:p>
                          <a:pPr algn="ctr"/>
                          <a:r>
                            <a:rPr kumimoji="1" lang="zh-CN" altLang="en-US" sz="2400">
                              <a:latin typeface="黑体" pitchFamily="2" charset="-122"/>
                              <a:ea typeface="黑体" pitchFamily="2" charset="-122"/>
                            </a:rPr>
                            <a:t>理</a:t>
                          </a:r>
                        </a:p>
                        <a:p>
                          <a:pPr algn="ctr"/>
                          <a:r>
                            <a:rPr kumimoji="1" lang="zh-CN" altLang="en-US" sz="2400">
                              <a:latin typeface="黑体" pitchFamily="2" charset="-122"/>
                              <a:ea typeface="黑体" pitchFamily="2" charset="-122"/>
                            </a:rPr>
                            <a:t>组</a:t>
                          </a:r>
                        </a:p>
                      </a:txBody>
                      <a:useSpRect/>
                    </a:txSp>
                  </a:sp>
                  <a:sp>
                    <a:nvSpPr>
                      <a:cNvPr id="298000" name="Rectangle 16"/>
                      <a:cNvSpPr>
                        <a:spLocks noChangeArrowheads="1"/>
                      </a:cNvSpPr>
                    </a:nvSpPr>
                    <a:spPr bwMode="auto">
                      <a:xfrm>
                        <a:off x="4038600" y="3429000"/>
                        <a:ext cx="533400" cy="2819400"/>
                      </a:xfrm>
                      <a:prstGeom prst="rect">
                        <a:avLst/>
                      </a:prstGeom>
                      <a:noFill/>
                      <a:ln w="9525">
                        <a:solidFill>
                          <a:schemeClr val="tx1"/>
                        </a:solidFill>
                        <a:miter lim="800000"/>
                        <a:headEnd/>
                        <a:tailEnd type="none" w="med" len="lg"/>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r>
                            <a:rPr kumimoji="1" lang="zh-CN" altLang="en-US" sz="2400">
                              <a:latin typeface="黑体" pitchFamily="2" charset="-122"/>
                              <a:ea typeface="黑体" pitchFamily="2" charset="-122"/>
                            </a:rPr>
                            <a:t>质</a:t>
                          </a:r>
                        </a:p>
                        <a:p>
                          <a:pPr algn="ctr"/>
                          <a:r>
                            <a:rPr kumimoji="1" lang="zh-CN" altLang="en-US" sz="2400">
                              <a:latin typeface="黑体" pitchFamily="2" charset="-122"/>
                              <a:ea typeface="黑体" pitchFamily="2" charset="-122"/>
                            </a:rPr>
                            <a:t>量</a:t>
                          </a:r>
                        </a:p>
                        <a:p>
                          <a:pPr algn="ctr"/>
                          <a:r>
                            <a:rPr kumimoji="1" lang="zh-CN" altLang="en-US" sz="2400">
                              <a:latin typeface="黑体" pitchFamily="2" charset="-122"/>
                              <a:ea typeface="黑体" pitchFamily="2" charset="-122"/>
                            </a:rPr>
                            <a:t>控</a:t>
                          </a:r>
                        </a:p>
                        <a:p>
                          <a:pPr algn="ctr"/>
                          <a:r>
                            <a:rPr kumimoji="1" lang="zh-CN" altLang="en-US" sz="2400">
                              <a:latin typeface="黑体" pitchFamily="2" charset="-122"/>
                              <a:ea typeface="黑体" pitchFamily="2" charset="-122"/>
                            </a:rPr>
                            <a:t>制</a:t>
                          </a:r>
                        </a:p>
                        <a:p>
                          <a:pPr algn="ctr"/>
                          <a:r>
                            <a:rPr kumimoji="1" lang="zh-CN" altLang="en-US" sz="2400">
                              <a:latin typeface="黑体" pitchFamily="2" charset="-122"/>
                              <a:ea typeface="黑体" pitchFamily="2" charset="-122"/>
                            </a:rPr>
                            <a:t>监</a:t>
                          </a:r>
                        </a:p>
                        <a:p>
                          <a:pPr algn="ctr"/>
                          <a:r>
                            <a:rPr kumimoji="1" lang="zh-CN" altLang="en-US" sz="2400">
                              <a:latin typeface="黑体" pitchFamily="2" charset="-122"/>
                              <a:ea typeface="黑体" pitchFamily="2" charset="-122"/>
                            </a:rPr>
                            <a:t>理</a:t>
                          </a:r>
                        </a:p>
                        <a:p>
                          <a:pPr algn="ctr"/>
                          <a:r>
                            <a:rPr kumimoji="1" lang="zh-CN" altLang="en-US" sz="2400">
                              <a:latin typeface="黑体" pitchFamily="2" charset="-122"/>
                              <a:ea typeface="黑体" pitchFamily="2" charset="-122"/>
                            </a:rPr>
                            <a:t>组</a:t>
                          </a:r>
                        </a:p>
                      </a:txBody>
                      <a:useSpRect/>
                    </a:txSp>
                  </a:sp>
                  <a:sp>
                    <a:nvSpPr>
                      <a:cNvPr id="298001" name="Line 17"/>
                      <a:cNvSpPr>
                        <a:spLocks noChangeShapeType="1"/>
                      </a:cNvSpPr>
                    </a:nvSpPr>
                    <a:spPr bwMode="auto">
                      <a:xfrm>
                        <a:off x="4953000" y="2971800"/>
                        <a:ext cx="762000" cy="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8002" name="Line 18"/>
                      <a:cNvSpPr>
                        <a:spLocks noChangeShapeType="1"/>
                      </a:cNvSpPr>
                    </a:nvSpPr>
                    <a:spPr bwMode="auto">
                      <a:xfrm>
                        <a:off x="5715000" y="2971800"/>
                        <a:ext cx="0" cy="457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8003" name="Line 19"/>
                      <a:cNvSpPr>
                        <a:spLocks noChangeShapeType="1"/>
                      </a:cNvSpPr>
                    </a:nvSpPr>
                    <a:spPr bwMode="auto">
                      <a:xfrm>
                        <a:off x="4267200" y="2971800"/>
                        <a:ext cx="0" cy="457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8004" name="Line 20"/>
                      <a:cNvSpPr>
                        <a:spLocks noChangeShapeType="1"/>
                      </a:cNvSpPr>
                    </a:nvSpPr>
                    <a:spPr bwMode="auto">
                      <a:xfrm>
                        <a:off x="4648200" y="2362200"/>
                        <a:ext cx="0" cy="60960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lc:lockedCanvas>
              </a:graphicData>
            </a:graphic>
          </wp:inline>
        </w:drawing>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【问题3】监理规划中的内容有哪些不妥之处？为什么？如何改正？</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（一）监理阶段、范围和目标</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1、监理阶段——</w:t>
      </w:r>
      <w:r w:rsidRPr="00DA51AF">
        <w:rPr>
          <w:rFonts w:asciiTheme="minorEastAsia" w:eastAsiaTheme="minorEastAsia" w:hAnsiTheme="minorEastAsia" w:cs="宋体" w:hint="eastAsia"/>
          <w:bCs/>
          <w:kern w:val="0"/>
        </w:rPr>
        <w:t>本工程项目的施工阶段</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2、监理范围——</w:t>
      </w:r>
      <w:r w:rsidRPr="00DA51AF">
        <w:rPr>
          <w:rFonts w:asciiTheme="minorEastAsia" w:eastAsiaTheme="minorEastAsia" w:hAnsiTheme="minorEastAsia" w:cs="宋体" w:hint="eastAsia"/>
          <w:bCs/>
          <w:kern w:val="0"/>
        </w:rPr>
        <w:t>本工程项目的三个施工合同标段内的工程</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3、监理目标——</w:t>
      </w:r>
      <w:r w:rsidRPr="00DA51AF">
        <w:rPr>
          <w:rFonts w:asciiTheme="minorEastAsia" w:eastAsiaTheme="minorEastAsia" w:hAnsiTheme="minorEastAsia" w:cs="宋体" w:hint="eastAsia"/>
          <w:bCs/>
          <w:kern w:val="0"/>
        </w:rPr>
        <w:t>静态投资目标：9610万元</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进度目标：30个月</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lastRenderedPageBreak/>
        <w:t xml:space="preserve">               质量目标：优良</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（一）中监理目标不妥。应对三个标段分别说明。即静态投资目标：一标段3652万元，二标段3225万元，三标段2733万元；进度目标：一标段30个月，二标段28个月，三标段24个月；质量目标也应对三个标段分别说明。</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（二）监理控制措施</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监理工程师应将主动控制与被动控制工作紧密相结合，按以下控制图进行动态控制</w:t>
      </w:r>
    </w:p>
    <w:p w:rsidR="007A41E4" w:rsidRDefault="00F30A0B" w:rsidP="00F30A0B">
      <w:pPr>
        <w:rPr>
          <w:rFonts w:asciiTheme="minorEastAsia" w:eastAsiaTheme="minorEastAsia" w:hAnsiTheme="minorEastAsia" w:cs="宋体"/>
          <w:bCs/>
          <w:kern w:val="0"/>
          <w:szCs w:val="21"/>
        </w:rPr>
      </w:pPr>
      <w:r w:rsidRPr="00F30A0B">
        <w:rPr>
          <w:noProof/>
        </w:rPr>
        <w:drawing>
          <wp:inline distT="0" distB="0" distL="0" distR="0">
            <wp:extent cx="4752975" cy="2466975"/>
            <wp:effectExtent l="19050" t="0" r="0" b="0"/>
            <wp:docPr id="8"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83350" cy="3810000"/>
                      <a:chOff x="1371600" y="2209800"/>
                      <a:chExt cx="6483350" cy="3810000"/>
                    </a:xfrm>
                  </a:grpSpPr>
                  <a:sp>
                    <a:nvSpPr>
                      <a:cNvPr id="301059" name="Rectangle 3"/>
                      <a:cNvSpPr>
                        <a:spLocks noChangeArrowheads="1"/>
                      </a:cNvSpPr>
                    </a:nvSpPr>
                    <a:spPr bwMode="auto">
                      <a:xfrm>
                        <a:off x="1524000" y="2209800"/>
                        <a:ext cx="12954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60" name="Text Box 4"/>
                      <a:cNvSpPr txBox="1">
                        <a:spLocks noChangeArrowheads="1"/>
                      </a:cNvSpPr>
                    </a:nvSpPr>
                    <a:spPr bwMode="auto">
                      <a:xfrm>
                        <a:off x="1676400" y="2286000"/>
                        <a:ext cx="8953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投入</a:t>
                          </a:r>
                        </a:p>
                      </a:txBody>
                      <a:useSpRect/>
                    </a:txSp>
                  </a:sp>
                  <a:sp>
                    <a:nvSpPr>
                      <a:cNvPr id="301061" name="Line 5"/>
                      <a:cNvSpPr>
                        <a:spLocks noChangeShapeType="1"/>
                      </a:cNvSpPr>
                    </a:nvSpPr>
                    <a:spPr bwMode="auto">
                      <a:xfrm>
                        <a:off x="2819400" y="2590800"/>
                        <a:ext cx="9144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62" name="Rectangle 6"/>
                      <a:cNvSpPr>
                        <a:spLocks noChangeArrowheads="1"/>
                      </a:cNvSpPr>
                    </a:nvSpPr>
                    <a:spPr bwMode="auto">
                      <a:xfrm>
                        <a:off x="3733800" y="22098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63" name="Text Box 7"/>
                      <a:cNvSpPr txBox="1">
                        <a:spLocks noChangeArrowheads="1"/>
                      </a:cNvSpPr>
                    </a:nvSpPr>
                    <a:spPr bwMode="auto">
                      <a:xfrm>
                        <a:off x="3733800" y="22860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工程实施</a:t>
                          </a:r>
                        </a:p>
                      </a:txBody>
                      <a:useSpRect/>
                    </a:txSp>
                  </a:sp>
                  <a:sp>
                    <a:nvSpPr>
                      <a:cNvPr id="301064" name="Line 8"/>
                      <a:cNvSpPr>
                        <a:spLocks noChangeShapeType="1"/>
                      </a:cNvSpPr>
                    </a:nvSpPr>
                    <a:spPr bwMode="auto">
                      <a:xfrm>
                        <a:off x="5334000" y="2590800"/>
                        <a:ext cx="9144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65" name="Rectangle 9"/>
                      <a:cNvSpPr>
                        <a:spLocks noChangeArrowheads="1"/>
                      </a:cNvSpPr>
                    </a:nvSpPr>
                    <a:spPr bwMode="auto">
                      <a:xfrm>
                        <a:off x="6248400" y="2209800"/>
                        <a:ext cx="12954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66" name="Text Box 10"/>
                      <a:cNvSpPr txBox="1">
                        <a:spLocks noChangeArrowheads="1"/>
                      </a:cNvSpPr>
                    </a:nvSpPr>
                    <a:spPr bwMode="auto">
                      <a:xfrm>
                        <a:off x="6400800" y="2286000"/>
                        <a:ext cx="8953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输出</a:t>
                          </a:r>
                        </a:p>
                      </a:txBody>
                      <a:useSpRect/>
                    </a:txSp>
                  </a:sp>
                  <a:sp>
                    <a:nvSpPr>
                      <a:cNvPr id="301067" name="Rectangle 11"/>
                      <a:cNvSpPr>
                        <a:spLocks noChangeArrowheads="1"/>
                      </a:cNvSpPr>
                    </a:nvSpPr>
                    <a:spPr bwMode="auto">
                      <a:xfrm>
                        <a:off x="1371600" y="3581400"/>
                        <a:ext cx="1600200" cy="1143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68" name="Text Box 12"/>
                      <a:cNvSpPr txBox="1">
                        <a:spLocks noChangeArrowheads="1"/>
                      </a:cNvSpPr>
                    </a:nvSpPr>
                    <a:spPr bwMode="auto">
                      <a:xfrm>
                        <a:off x="1371600" y="3657600"/>
                        <a:ext cx="1606550" cy="9461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预防措施</a:t>
                          </a:r>
                        </a:p>
                        <a:p>
                          <a:r>
                            <a:rPr kumimoji="1" lang="zh-CN" altLang="en-US" sz="2800">
                              <a:solidFill>
                                <a:srgbClr val="FFFF00"/>
                              </a:solidFill>
                              <a:latin typeface="Times New Roman" pitchFamily="18" charset="0"/>
                              <a:ea typeface="黑体" pitchFamily="2" charset="-122"/>
                            </a:rPr>
                            <a:t>纠偏措施</a:t>
                          </a:r>
                        </a:p>
                      </a:txBody>
                      <a:useSpRect/>
                    </a:txSp>
                  </a:sp>
                  <a:sp>
                    <a:nvSpPr>
                      <a:cNvPr id="301069" name="Rectangle 13"/>
                      <a:cNvSpPr>
                        <a:spLocks noChangeArrowheads="1"/>
                      </a:cNvSpPr>
                    </a:nvSpPr>
                    <a:spPr bwMode="auto">
                      <a:xfrm>
                        <a:off x="3810000" y="52578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70" name="Text Box 14"/>
                      <a:cNvSpPr txBox="1">
                        <a:spLocks noChangeArrowheads="1"/>
                      </a:cNvSpPr>
                    </a:nvSpPr>
                    <a:spPr bwMode="auto">
                      <a:xfrm>
                        <a:off x="3810000" y="53340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分析原因</a:t>
                          </a:r>
                        </a:p>
                      </a:txBody>
                      <a:useSpRect/>
                    </a:txSp>
                  </a:sp>
                  <a:sp>
                    <a:nvSpPr>
                      <a:cNvPr id="301071" name="Rectangle 15"/>
                      <a:cNvSpPr>
                        <a:spLocks noChangeArrowheads="1"/>
                      </a:cNvSpPr>
                    </a:nvSpPr>
                    <a:spPr bwMode="auto">
                      <a:xfrm>
                        <a:off x="6248400" y="52578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72" name="Text Box 16"/>
                      <a:cNvSpPr txBox="1">
                        <a:spLocks noChangeArrowheads="1"/>
                      </a:cNvSpPr>
                    </a:nvSpPr>
                    <a:spPr bwMode="auto">
                      <a:xfrm>
                        <a:off x="6248400" y="53340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发现偏差</a:t>
                          </a:r>
                        </a:p>
                      </a:txBody>
                      <a:useSpRect/>
                    </a:txSp>
                  </a:sp>
                  <a:sp>
                    <a:nvSpPr>
                      <a:cNvPr id="301073" name="Rectangle 17"/>
                      <a:cNvSpPr>
                        <a:spLocks noChangeArrowheads="1"/>
                      </a:cNvSpPr>
                    </a:nvSpPr>
                    <a:spPr bwMode="auto">
                      <a:xfrm>
                        <a:off x="6172200" y="37338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74" name="Text Box 18"/>
                      <a:cNvSpPr txBox="1">
                        <a:spLocks noChangeArrowheads="1"/>
                      </a:cNvSpPr>
                    </a:nvSpPr>
                    <a:spPr bwMode="auto">
                      <a:xfrm>
                        <a:off x="6172200" y="38100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调查研究</a:t>
                          </a:r>
                        </a:p>
                      </a:txBody>
                      <a:useSpRect/>
                    </a:txSp>
                  </a:sp>
                  <a:sp>
                    <a:nvSpPr>
                      <a:cNvPr id="301075" name="Rectangle 19"/>
                      <a:cNvSpPr>
                        <a:spLocks noChangeArrowheads="1"/>
                      </a:cNvSpPr>
                    </a:nvSpPr>
                    <a:spPr bwMode="auto">
                      <a:xfrm>
                        <a:off x="3733800" y="37338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76" name="Text Box 20"/>
                      <a:cNvSpPr txBox="1">
                        <a:spLocks noChangeArrowheads="1"/>
                      </a:cNvSpPr>
                    </a:nvSpPr>
                    <a:spPr bwMode="auto">
                      <a:xfrm>
                        <a:off x="3733800" y="38100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风险分析</a:t>
                          </a:r>
                        </a:p>
                      </a:txBody>
                      <a:useSpRect/>
                    </a:txSp>
                  </a:sp>
                  <a:sp>
                    <a:nvSpPr>
                      <a:cNvPr id="301077" name="Rectangle 21"/>
                      <a:cNvSpPr>
                        <a:spLocks noChangeArrowheads="1"/>
                      </a:cNvSpPr>
                    </a:nvSpPr>
                    <a:spPr bwMode="auto">
                      <a:xfrm>
                        <a:off x="1371600" y="52578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78" name="Text Box 22"/>
                      <a:cNvSpPr txBox="1">
                        <a:spLocks noChangeArrowheads="1"/>
                      </a:cNvSpPr>
                    </a:nvSpPr>
                    <a:spPr bwMode="auto">
                      <a:xfrm>
                        <a:off x="1371600" y="53340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预测偏差</a:t>
                          </a:r>
                        </a:p>
                      </a:txBody>
                      <a:useSpRect/>
                    </a:txSp>
                  </a:sp>
                  <a:sp>
                    <a:nvSpPr>
                      <a:cNvPr id="301079" name="Line 23"/>
                      <a:cNvSpPr>
                        <a:spLocks noChangeShapeType="1"/>
                      </a:cNvSpPr>
                    </a:nvSpPr>
                    <a:spPr bwMode="auto">
                      <a:xfrm>
                        <a:off x="838200" y="2590800"/>
                        <a:ext cx="6858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0" name="Line 24"/>
                      <a:cNvSpPr>
                        <a:spLocks noChangeShapeType="1"/>
                      </a:cNvSpPr>
                    </a:nvSpPr>
                    <a:spPr bwMode="auto">
                      <a:xfrm>
                        <a:off x="6934200" y="2971800"/>
                        <a:ext cx="0" cy="7620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1" name="Line 25"/>
                      <a:cNvSpPr>
                        <a:spLocks noChangeShapeType="1"/>
                      </a:cNvSpPr>
                    </a:nvSpPr>
                    <a:spPr bwMode="auto">
                      <a:xfrm flipH="1">
                        <a:off x="5410200" y="5638800"/>
                        <a:ext cx="8382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2" name="Line 26"/>
                      <a:cNvSpPr>
                        <a:spLocks noChangeShapeType="1"/>
                      </a:cNvSpPr>
                    </a:nvSpPr>
                    <a:spPr bwMode="auto">
                      <a:xfrm flipH="1">
                        <a:off x="2971800" y="4114800"/>
                        <a:ext cx="7620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3" name="Line 27"/>
                      <a:cNvSpPr>
                        <a:spLocks noChangeShapeType="1"/>
                      </a:cNvSpPr>
                    </a:nvSpPr>
                    <a:spPr bwMode="auto">
                      <a:xfrm flipV="1">
                        <a:off x="2133600" y="2971800"/>
                        <a:ext cx="0" cy="6096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4" name="Line 28"/>
                      <a:cNvSpPr>
                        <a:spLocks noChangeShapeType="1"/>
                      </a:cNvSpPr>
                    </a:nvSpPr>
                    <a:spPr bwMode="auto">
                      <a:xfrm flipH="1">
                        <a:off x="5334000" y="4114800"/>
                        <a:ext cx="8382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5" name="Line 29"/>
                      <a:cNvSpPr>
                        <a:spLocks noChangeShapeType="1"/>
                      </a:cNvSpPr>
                    </a:nvSpPr>
                    <a:spPr bwMode="auto">
                      <a:xfrm flipH="1">
                        <a:off x="2971800" y="5638800"/>
                        <a:ext cx="8382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301086" name="Line 30"/>
                      <a:cNvSpPr>
                        <a:spLocks noChangeShapeType="1"/>
                      </a:cNvSpPr>
                    </a:nvSpPr>
                    <a:spPr bwMode="auto">
                      <a:xfrm flipV="1">
                        <a:off x="2133600" y="4724400"/>
                        <a:ext cx="0" cy="5334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lc:lockedCanvas>
              </a:graphicData>
            </a:graphic>
          </wp:inline>
        </w:drawing>
      </w:r>
    </w:p>
    <w:p w:rsidR="00F30A0B" w:rsidRPr="00F30A0B" w:rsidRDefault="00F30A0B" w:rsidP="00F30A0B">
      <w:r w:rsidRPr="00DA51AF">
        <w:rPr>
          <w:rFonts w:asciiTheme="minorEastAsia" w:eastAsiaTheme="minorEastAsia" w:hAnsiTheme="minorEastAsia" w:cs="宋体" w:hint="eastAsia"/>
          <w:bCs/>
          <w:kern w:val="0"/>
          <w:szCs w:val="21"/>
        </w:rPr>
        <w:t>（二）中控制图不妥。应为：</w:t>
      </w:r>
    </w:p>
    <w:p w:rsidR="00F30A0B" w:rsidRDefault="00F30A0B" w:rsidP="00F30A0B">
      <w:r>
        <w:rPr>
          <w:rFonts w:hint="eastAsia"/>
          <w:noProof/>
        </w:rPr>
        <w:drawing>
          <wp:inline distT="0" distB="0" distL="0" distR="0">
            <wp:extent cx="4457700" cy="2471922"/>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457700" cy="2471922"/>
                    </a:xfrm>
                    <a:prstGeom prst="rect">
                      <a:avLst/>
                    </a:prstGeom>
                    <a:noFill/>
                    <a:ln w="9525">
                      <a:noFill/>
                      <a:miter lim="800000"/>
                      <a:headEnd/>
                      <a:tailEnd/>
                    </a:ln>
                  </pic:spPr>
                </pic:pic>
              </a:graphicData>
            </a:graphic>
          </wp:inline>
        </w:drawing>
      </w:r>
    </w:p>
    <w:p w:rsidR="00F30A0B" w:rsidRDefault="00F30A0B" w:rsidP="00F30A0B"/>
    <w:p w:rsidR="00F373D0" w:rsidRDefault="00F373D0" w:rsidP="007A41E4">
      <w:pPr>
        <w:pStyle w:val="ab"/>
        <w:spacing w:line="360" w:lineRule="auto"/>
        <w:rPr>
          <w:rFonts w:asciiTheme="minorEastAsia" w:eastAsiaTheme="minorEastAsia" w:hAnsiTheme="minorEastAsia" w:cs="宋体"/>
          <w:bCs/>
          <w:kern w:val="0"/>
        </w:rPr>
      </w:pPr>
    </w:p>
    <w:p w:rsidR="000F0155" w:rsidRPr="000A62E2" w:rsidRDefault="000F0155" w:rsidP="007A41E4">
      <w:pPr>
        <w:pStyle w:val="ab"/>
        <w:spacing w:line="360" w:lineRule="auto"/>
        <w:rPr>
          <w:rFonts w:asciiTheme="minorEastAsia" w:eastAsiaTheme="minorEastAsia" w:hAnsiTheme="minorEastAsia" w:cs="宋体"/>
          <w:bCs/>
          <w:color w:val="FF0000"/>
          <w:kern w:val="0"/>
        </w:rPr>
      </w:pPr>
      <w:r w:rsidRPr="000A62E2">
        <w:rPr>
          <w:rFonts w:asciiTheme="minorEastAsia" w:eastAsiaTheme="minorEastAsia" w:hAnsiTheme="minorEastAsia" w:cs="宋体" w:hint="eastAsia"/>
          <w:bCs/>
          <w:color w:val="FF0000"/>
          <w:kern w:val="0"/>
        </w:rPr>
        <w:t>案例三答案</w:t>
      </w:r>
    </w:p>
    <w:p w:rsidR="007A41E4" w:rsidRPr="00DA51AF" w:rsidRDefault="00F373D0" w:rsidP="007A41E4">
      <w:pPr>
        <w:pStyle w:val="ab"/>
        <w:spacing w:line="360" w:lineRule="auto"/>
        <w:rPr>
          <w:rFonts w:asciiTheme="minorEastAsia" w:eastAsiaTheme="minorEastAsia" w:hAnsiTheme="minorEastAsia" w:cs="宋体"/>
          <w:bCs/>
          <w:kern w:val="0"/>
        </w:rPr>
      </w:pPr>
      <w:r>
        <w:rPr>
          <w:rFonts w:asciiTheme="minorEastAsia" w:eastAsiaTheme="minorEastAsia" w:hAnsiTheme="minorEastAsia" w:cs="宋体" w:hint="eastAsia"/>
          <w:bCs/>
          <w:kern w:val="0"/>
        </w:rPr>
        <w:t>问题1答案</w:t>
      </w:r>
      <w:r w:rsidR="007A41E4" w:rsidRPr="00DA51AF">
        <w:rPr>
          <w:rFonts w:asciiTheme="minorEastAsia" w:eastAsiaTheme="minorEastAsia" w:hAnsiTheme="minorEastAsia" w:cs="宋体" w:hint="eastAsia"/>
          <w:bCs/>
          <w:kern w:val="0"/>
        </w:rPr>
        <w:t>：</w:t>
      </w:r>
    </w:p>
    <w:p w:rsidR="007A41E4" w:rsidRPr="00DA51AF" w:rsidRDefault="007A41E4" w:rsidP="007A41E4">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不应直接致函设计单位。</w:t>
      </w:r>
    </w:p>
    <w:p w:rsidR="007A41E4" w:rsidRPr="00DA51AF" w:rsidRDefault="007A41E4" w:rsidP="007A41E4">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理由是监理工程师无权进行设计变更。</w:t>
      </w:r>
    </w:p>
    <w:p w:rsidR="007A41E4" w:rsidRPr="00DA51AF" w:rsidRDefault="007A41E4" w:rsidP="007A41E4">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正确处理是总监发现问题及时向业主报告，由业主向设计单位提出设计变更要求。</w:t>
      </w:r>
    </w:p>
    <w:p w:rsidR="00DA51AF" w:rsidRPr="00DA51AF" w:rsidRDefault="00F373D0" w:rsidP="00DA51AF">
      <w:pPr>
        <w:pStyle w:val="ab"/>
        <w:spacing w:line="360" w:lineRule="auto"/>
        <w:rPr>
          <w:rFonts w:asciiTheme="minorEastAsia" w:eastAsiaTheme="minorEastAsia" w:hAnsiTheme="minorEastAsia" w:cs="宋体"/>
          <w:bCs/>
          <w:kern w:val="0"/>
        </w:rPr>
      </w:pPr>
      <w:r>
        <w:rPr>
          <w:rFonts w:asciiTheme="minorEastAsia" w:eastAsiaTheme="minorEastAsia" w:hAnsiTheme="minorEastAsia" w:cs="宋体" w:hint="eastAsia"/>
          <w:bCs/>
          <w:kern w:val="0"/>
        </w:rPr>
        <w:t>问题2答案</w:t>
      </w:r>
      <w:r w:rsidR="00DA51AF" w:rsidRPr="00DA51AF">
        <w:rPr>
          <w:rFonts w:asciiTheme="minorEastAsia" w:eastAsiaTheme="minorEastAsia" w:hAnsiTheme="minorEastAsia" w:cs="宋体" w:hint="eastAsia"/>
          <w:bCs/>
          <w:kern w:val="0"/>
        </w:rPr>
        <w:t>：</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lastRenderedPageBreak/>
        <w:t>甲的答复不妥。</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因为分包商的任何违约行为导致工程损害或给业主造成的损失，总承包商承担连带责任。</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总监的整改通知签发不妥。</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整改通知单应发给甲施工企业，因为乙施工企业和业主无合同关系。</w:t>
      </w:r>
    </w:p>
    <w:p w:rsidR="00DA51AF" w:rsidRPr="00DA51AF" w:rsidRDefault="00F373D0" w:rsidP="00DA51AF">
      <w:pPr>
        <w:pStyle w:val="ab"/>
        <w:spacing w:line="360" w:lineRule="auto"/>
        <w:rPr>
          <w:rFonts w:asciiTheme="minorEastAsia" w:eastAsiaTheme="minorEastAsia" w:hAnsiTheme="minorEastAsia" w:cs="宋体"/>
          <w:bCs/>
          <w:kern w:val="0"/>
        </w:rPr>
      </w:pPr>
      <w:r>
        <w:rPr>
          <w:rFonts w:asciiTheme="minorEastAsia" w:eastAsiaTheme="minorEastAsia" w:hAnsiTheme="minorEastAsia" w:cs="宋体" w:hint="eastAsia"/>
          <w:bCs/>
          <w:kern w:val="0"/>
        </w:rPr>
        <w:t>问题3答案</w:t>
      </w:r>
      <w:r w:rsidR="00DA51AF" w:rsidRPr="00DA51AF">
        <w:rPr>
          <w:rFonts w:asciiTheme="minorEastAsia" w:eastAsiaTheme="minorEastAsia" w:hAnsiTheme="minorEastAsia" w:cs="宋体" w:hint="eastAsia"/>
          <w:bCs/>
          <w:kern w:val="0"/>
        </w:rPr>
        <w:t>：</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专业监理工程师无权签发工程暂停令。</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因为这是总监的岗位职权。</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程序有不妥之处。</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专业监理工程师应报告总监，由总监签发工程暂停令。</w:t>
      </w:r>
    </w:p>
    <w:p w:rsidR="00DA51AF" w:rsidRPr="00DA51AF" w:rsidRDefault="00F373D0" w:rsidP="00DA51AF">
      <w:pPr>
        <w:pStyle w:val="ab"/>
        <w:spacing w:line="360" w:lineRule="auto"/>
        <w:rPr>
          <w:rFonts w:asciiTheme="minorEastAsia" w:eastAsiaTheme="minorEastAsia" w:hAnsiTheme="minorEastAsia" w:cs="宋体"/>
          <w:bCs/>
          <w:kern w:val="0"/>
        </w:rPr>
      </w:pPr>
      <w:r>
        <w:rPr>
          <w:rFonts w:asciiTheme="minorEastAsia" w:eastAsiaTheme="minorEastAsia" w:hAnsiTheme="minorEastAsia" w:cs="宋体" w:hint="eastAsia"/>
          <w:bCs/>
          <w:kern w:val="0"/>
        </w:rPr>
        <w:t>问题4答案</w:t>
      </w:r>
      <w:r w:rsidR="00DA51AF" w:rsidRPr="00DA51AF">
        <w:rPr>
          <w:rFonts w:asciiTheme="minorEastAsia" w:eastAsiaTheme="minorEastAsia" w:hAnsiTheme="minorEastAsia" w:cs="宋体" w:hint="eastAsia"/>
          <w:bCs/>
          <w:kern w:val="0"/>
        </w:rPr>
        <w:t>：</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不正确。</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因为乙与业主无合同关系。</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乙的损失应由甲承担。</w:t>
      </w:r>
    </w:p>
    <w:p w:rsidR="00DA51AF" w:rsidRPr="00DA51AF" w:rsidRDefault="00F373D0" w:rsidP="00DA51AF">
      <w:pPr>
        <w:pStyle w:val="ab"/>
        <w:spacing w:line="360" w:lineRule="auto"/>
        <w:rPr>
          <w:rFonts w:asciiTheme="minorEastAsia" w:eastAsiaTheme="minorEastAsia" w:hAnsiTheme="minorEastAsia" w:cs="宋体"/>
          <w:bCs/>
          <w:kern w:val="0"/>
        </w:rPr>
      </w:pPr>
      <w:r>
        <w:rPr>
          <w:rFonts w:asciiTheme="minorEastAsia" w:eastAsiaTheme="minorEastAsia" w:hAnsiTheme="minorEastAsia" w:cs="宋体" w:hint="eastAsia"/>
          <w:bCs/>
          <w:kern w:val="0"/>
        </w:rPr>
        <w:t>问题5答案</w:t>
      </w:r>
      <w:r w:rsidR="00DA51AF" w:rsidRPr="00DA51AF">
        <w:rPr>
          <w:rFonts w:asciiTheme="minorEastAsia" w:eastAsiaTheme="minorEastAsia" w:hAnsiTheme="minorEastAsia" w:cs="宋体" w:hint="eastAsia"/>
          <w:bCs/>
          <w:kern w:val="0"/>
        </w:rPr>
        <w:t>：</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不正确。</w:t>
      </w:r>
    </w:p>
    <w:p w:rsidR="009A08EF" w:rsidRPr="00DA51AF" w:rsidRDefault="002942DD"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因为监理工程师是在合同授权范围内履行职责，乙的损失不应由监理公司承担。</w:t>
      </w:r>
    </w:p>
    <w:p w:rsidR="00F30A0B" w:rsidRPr="00DA51AF" w:rsidRDefault="00F30A0B" w:rsidP="00DA51AF">
      <w:pPr>
        <w:pStyle w:val="ab"/>
        <w:spacing w:line="360" w:lineRule="auto"/>
        <w:rPr>
          <w:rFonts w:asciiTheme="minorEastAsia" w:eastAsiaTheme="minorEastAsia" w:hAnsiTheme="minorEastAsia" w:cs="宋体"/>
          <w:bCs/>
          <w:kern w:val="0"/>
        </w:rPr>
      </w:pPr>
    </w:p>
    <w:sectPr w:rsidR="00F30A0B" w:rsidRPr="00DA51AF" w:rsidSect="00E505E2">
      <w:footerReference w:type="default" r:id="rId9"/>
      <w:pgSz w:w="11907" w:h="16839" w:code="9"/>
      <w:pgMar w:top="1276" w:right="1134" w:bottom="1134" w:left="1418" w:header="851" w:footer="992" w:gutter="0"/>
      <w:cols w:space="827"/>
      <w:docGrid w:type="linesAndChars" w:linePitch="289" w:charSpace="-39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FBB" w:rsidRDefault="00C34FBB">
      <w:r>
        <w:separator/>
      </w:r>
    </w:p>
  </w:endnote>
  <w:endnote w:type="continuationSeparator" w:id="1">
    <w:p w:rsidR="00C34FBB" w:rsidRDefault="00C34FB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9513"/>
      <w:gridCol w:w="9405"/>
    </w:tblGrid>
    <w:tr w:rsidR="00911FA1">
      <w:tc>
        <w:tcPr>
          <w:tcW w:w="9513" w:type="dxa"/>
        </w:tcPr>
        <w:p w:rsidR="00911FA1" w:rsidRDefault="00911FA1">
          <w:pPr>
            <w:pStyle w:val="a7"/>
            <w:tabs>
              <w:tab w:val="clear" w:pos="4153"/>
              <w:tab w:val="clear" w:pos="8306"/>
            </w:tabs>
            <w:jc w:val="center"/>
            <w:rPr>
              <w:rFonts w:eastAsia="黑体"/>
              <w:b/>
            </w:rPr>
          </w:pPr>
        </w:p>
      </w:tc>
      <w:tc>
        <w:tcPr>
          <w:tcW w:w="9405" w:type="dxa"/>
        </w:tcPr>
        <w:p w:rsidR="00911FA1" w:rsidRDefault="00911FA1">
          <w:pPr>
            <w:pStyle w:val="a7"/>
            <w:tabs>
              <w:tab w:val="clear" w:pos="4153"/>
              <w:tab w:val="clear" w:pos="8306"/>
            </w:tabs>
            <w:jc w:val="center"/>
            <w:rPr>
              <w:rFonts w:ascii="Courier New" w:eastAsia="黑体" w:hAnsi="Courier New"/>
              <w:b/>
            </w:rPr>
          </w:pPr>
        </w:p>
      </w:tc>
    </w:tr>
  </w:tbl>
  <w:p w:rsidR="00911FA1" w:rsidRDefault="00911FA1">
    <w:pPr>
      <w:pStyle w:val="a7"/>
      <w:tabs>
        <w:tab w:val="clear" w:pos="4153"/>
        <w:tab w:val="clear" w:pos="8306"/>
        <w:tab w:val="right" w:pos="7125"/>
        <w:tab w:val="center" w:pos="11875"/>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FBB" w:rsidRDefault="00C34FBB">
      <w:r>
        <w:separator/>
      </w:r>
    </w:p>
  </w:footnote>
  <w:footnote w:type="continuationSeparator" w:id="1">
    <w:p w:rsidR="00C34FBB" w:rsidRDefault="00C34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0042"/>
    <w:multiLevelType w:val="singleLevel"/>
    <w:tmpl w:val="C75C9AFA"/>
    <w:lvl w:ilvl="0">
      <w:start w:val="1"/>
      <w:numFmt w:val="chineseCountingThousand"/>
      <w:pStyle w:val="a"/>
      <w:lvlText w:val="%1、"/>
      <w:lvlJc w:val="left"/>
      <w:pPr>
        <w:tabs>
          <w:tab w:val="num" w:pos="360"/>
        </w:tabs>
        <w:ind w:left="227" w:hanging="227"/>
      </w:pPr>
      <w:rPr>
        <w:rFonts w:ascii="黑体" w:eastAsia="黑体" w:hint="eastAsia"/>
        <w:b w:val="0"/>
        <w:i w:val="0"/>
        <w:sz w:val="24"/>
      </w:rPr>
    </w:lvl>
  </w:abstractNum>
  <w:abstractNum w:abstractNumId="1">
    <w:nsid w:val="18DF518F"/>
    <w:multiLevelType w:val="hybridMultilevel"/>
    <w:tmpl w:val="555E7DCA"/>
    <w:lvl w:ilvl="0" w:tplc="3ECC64E0">
      <w:start w:val="1"/>
      <w:numFmt w:val="bullet"/>
      <w:lvlText w:val=""/>
      <w:lvlJc w:val="left"/>
      <w:pPr>
        <w:tabs>
          <w:tab w:val="num" w:pos="720"/>
        </w:tabs>
        <w:ind w:left="720" w:hanging="360"/>
      </w:pPr>
      <w:rPr>
        <w:rFonts w:ascii="Wingdings" w:hAnsi="Wingdings" w:hint="default"/>
      </w:rPr>
    </w:lvl>
    <w:lvl w:ilvl="1" w:tplc="793A33BC">
      <w:start w:val="1"/>
      <w:numFmt w:val="bullet"/>
      <w:lvlText w:val=""/>
      <w:lvlJc w:val="left"/>
      <w:pPr>
        <w:tabs>
          <w:tab w:val="num" w:pos="1440"/>
        </w:tabs>
        <w:ind w:left="1440" w:hanging="360"/>
      </w:pPr>
      <w:rPr>
        <w:rFonts w:ascii="Wingdings" w:hAnsi="Wingdings" w:hint="default"/>
      </w:rPr>
    </w:lvl>
    <w:lvl w:ilvl="2" w:tplc="3BD0E7EE" w:tentative="1">
      <w:start w:val="1"/>
      <w:numFmt w:val="bullet"/>
      <w:lvlText w:val=""/>
      <w:lvlJc w:val="left"/>
      <w:pPr>
        <w:tabs>
          <w:tab w:val="num" w:pos="2160"/>
        </w:tabs>
        <w:ind w:left="2160" w:hanging="360"/>
      </w:pPr>
      <w:rPr>
        <w:rFonts w:ascii="Wingdings" w:hAnsi="Wingdings" w:hint="default"/>
      </w:rPr>
    </w:lvl>
    <w:lvl w:ilvl="3" w:tplc="4D32F4CE" w:tentative="1">
      <w:start w:val="1"/>
      <w:numFmt w:val="bullet"/>
      <w:lvlText w:val=""/>
      <w:lvlJc w:val="left"/>
      <w:pPr>
        <w:tabs>
          <w:tab w:val="num" w:pos="2880"/>
        </w:tabs>
        <w:ind w:left="2880" w:hanging="360"/>
      </w:pPr>
      <w:rPr>
        <w:rFonts w:ascii="Wingdings" w:hAnsi="Wingdings" w:hint="default"/>
      </w:rPr>
    </w:lvl>
    <w:lvl w:ilvl="4" w:tplc="2746ED3A" w:tentative="1">
      <w:start w:val="1"/>
      <w:numFmt w:val="bullet"/>
      <w:lvlText w:val=""/>
      <w:lvlJc w:val="left"/>
      <w:pPr>
        <w:tabs>
          <w:tab w:val="num" w:pos="3600"/>
        </w:tabs>
        <w:ind w:left="3600" w:hanging="360"/>
      </w:pPr>
      <w:rPr>
        <w:rFonts w:ascii="Wingdings" w:hAnsi="Wingdings" w:hint="default"/>
      </w:rPr>
    </w:lvl>
    <w:lvl w:ilvl="5" w:tplc="80BE5EF2" w:tentative="1">
      <w:start w:val="1"/>
      <w:numFmt w:val="bullet"/>
      <w:lvlText w:val=""/>
      <w:lvlJc w:val="left"/>
      <w:pPr>
        <w:tabs>
          <w:tab w:val="num" w:pos="4320"/>
        </w:tabs>
        <w:ind w:left="4320" w:hanging="360"/>
      </w:pPr>
      <w:rPr>
        <w:rFonts w:ascii="Wingdings" w:hAnsi="Wingdings" w:hint="default"/>
      </w:rPr>
    </w:lvl>
    <w:lvl w:ilvl="6" w:tplc="E97CC7D0" w:tentative="1">
      <w:start w:val="1"/>
      <w:numFmt w:val="bullet"/>
      <w:lvlText w:val=""/>
      <w:lvlJc w:val="left"/>
      <w:pPr>
        <w:tabs>
          <w:tab w:val="num" w:pos="5040"/>
        </w:tabs>
        <w:ind w:left="5040" w:hanging="360"/>
      </w:pPr>
      <w:rPr>
        <w:rFonts w:ascii="Wingdings" w:hAnsi="Wingdings" w:hint="default"/>
      </w:rPr>
    </w:lvl>
    <w:lvl w:ilvl="7" w:tplc="F9D2820E" w:tentative="1">
      <w:start w:val="1"/>
      <w:numFmt w:val="bullet"/>
      <w:lvlText w:val=""/>
      <w:lvlJc w:val="left"/>
      <w:pPr>
        <w:tabs>
          <w:tab w:val="num" w:pos="5760"/>
        </w:tabs>
        <w:ind w:left="5760" w:hanging="360"/>
      </w:pPr>
      <w:rPr>
        <w:rFonts w:ascii="Wingdings" w:hAnsi="Wingdings" w:hint="default"/>
      </w:rPr>
    </w:lvl>
    <w:lvl w:ilvl="8" w:tplc="C6D44666" w:tentative="1">
      <w:start w:val="1"/>
      <w:numFmt w:val="bullet"/>
      <w:lvlText w:val=""/>
      <w:lvlJc w:val="left"/>
      <w:pPr>
        <w:tabs>
          <w:tab w:val="num" w:pos="6480"/>
        </w:tabs>
        <w:ind w:left="6480" w:hanging="360"/>
      </w:pPr>
      <w:rPr>
        <w:rFonts w:ascii="Wingdings" w:hAnsi="Wingdings" w:hint="default"/>
      </w:rPr>
    </w:lvl>
  </w:abstractNum>
  <w:abstractNum w:abstractNumId="2">
    <w:nsid w:val="2B242FA7"/>
    <w:multiLevelType w:val="singleLevel"/>
    <w:tmpl w:val="2DF4477C"/>
    <w:lvl w:ilvl="0">
      <w:start w:val="1"/>
      <w:numFmt w:val="chineseCountingThousand"/>
      <w:lvlText w:val="%1、"/>
      <w:lvlJc w:val="left"/>
      <w:pPr>
        <w:tabs>
          <w:tab w:val="num" w:pos="360"/>
        </w:tabs>
        <w:ind w:left="227" w:hanging="227"/>
      </w:pPr>
      <w:rPr>
        <w:rFonts w:ascii="黑体" w:eastAsia="黑体" w:hint="eastAsia"/>
        <w:b w:val="0"/>
        <w:i w:val="0"/>
        <w:sz w:val="24"/>
      </w:rPr>
    </w:lvl>
  </w:abstractNum>
  <w:abstractNum w:abstractNumId="3">
    <w:nsid w:val="2C5E43A3"/>
    <w:multiLevelType w:val="hybridMultilevel"/>
    <w:tmpl w:val="0854CE5C"/>
    <w:lvl w:ilvl="0" w:tplc="41769776">
      <w:start w:val="1"/>
      <w:numFmt w:val="bullet"/>
      <w:lvlText w:val=""/>
      <w:lvlJc w:val="left"/>
      <w:pPr>
        <w:tabs>
          <w:tab w:val="num" w:pos="720"/>
        </w:tabs>
        <w:ind w:left="720" w:hanging="360"/>
      </w:pPr>
      <w:rPr>
        <w:rFonts w:ascii="Wingdings" w:hAnsi="Wingdings" w:hint="default"/>
      </w:rPr>
    </w:lvl>
    <w:lvl w:ilvl="1" w:tplc="F210E78E">
      <w:start w:val="1"/>
      <w:numFmt w:val="bullet"/>
      <w:lvlText w:val=""/>
      <w:lvlJc w:val="left"/>
      <w:pPr>
        <w:tabs>
          <w:tab w:val="num" w:pos="1440"/>
        </w:tabs>
        <w:ind w:left="1440" w:hanging="360"/>
      </w:pPr>
      <w:rPr>
        <w:rFonts w:ascii="Wingdings" w:hAnsi="Wingdings" w:hint="default"/>
      </w:rPr>
    </w:lvl>
    <w:lvl w:ilvl="2" w:tplc="B24807B4" w:tentative="1">
      <w:start w:val="1"/>
      <w:numFmt w:val="bullet"/>
      <w:lvlText w:val=""/>
      <w:lvlJc w:val="left"/>
      <w:pPr>
        <w:tabs>
          <w:tab w:val="num" w:pos="2160"/>
        </w:tabs>
        <w:ind w:left="2160" w:hanging="360"/>
      </w:pPr>
      <w:rPr>
        <w:rFonts w:ascii="Wingdings" w:hAnsi="Wingdings" w:hint="default"/>
      </w:rPr>
    </w:lvl>
    <w:lvl w:ilvl="3" w:tplc="FE64D4E6" w:tentative="1">
      <w:start w:val="1"/>
      <w:numFmt w:val="bullet"/>
      <w:lvlText w:val=""/>
      <w:lvlJc w:val="left"/>
      <w:pPr>
        <w:tabs>
          <w:tab w:val="num" w:pos="2880"/>
        </w:tabs>
        <w:ind w:left="2880" w:hanging="360"/>
      </w:pPr>
      <w:rPr>
        <w:rFonts w:ascii="Wingdings" w:hAnsi="Wingdings" w:hint="default"/>
      </w:rPr>
    </w:lvl>
    <w:lvl w:ilvl="4" w:tplc="1408FB38" w:tentative="1">
      <w:start w:val="1"/>
      <w:numFmt w:val="bullet"/>
      <w:lvlText w:val=""/>
      <w:lvlJc w:val="left"/>
      <w:pPr>
        <w:tabs>
          <w:tab w:val="num" w:pos="3600"/>
        </w:tabs>
        <w:ind w:left="3600" w:hanging="360"/>
      </w:pPr>
      <w:rPr>
        <w:rFonts w:ascii="Wingdings" w:hAnsi="Wingdings" w:hint="default"/>
      </w:rPr>
    </w:lvl>
    <w:lvl w:ilvl="5" w:tplc="1F66DE2A" w:tentative="1">
      <w:start w:val="1"/>
      <w:numFmt w:val="bullet"/>
      <w:lvlText w:val=""/>
      <w:lvlJc w:val="left"/>
      <w:pPr>
        <w:tabs>
          <w:tab w:val="num" w:pos="4320"/>
        </w:tabs>
        <w:ind w:left="4320" w:hanging="360"/>
      </w:pPr>
      <w:rPr>
        <w:rFonts w:ascii="Wingdings" w:hAnsi="Wingdings" w:hint="default"/>
      </w:rPr>
    </w:lvl>
    <w:lvl w:ilvl="6" w:tplc="8D962C56" w:tentative="1">
      <w:start w:val="1"/>
      <w:numFmt w:val="bullet"/>
      <w:lvlText w:val=""/>
      <w:lvlJc w:val="left"/>
      <w:pPr>
        <w:tabs>
          <w:tab w:val="num" w:pos="5040"/>
        </w:tabs>
        <w:ind w:left="5040" w:hanging="360"/>
      </w:pPr>
      <w:rPr>
        <w:rFonts w:ascii="Wingdings" w:hAnsi="Wingdings" w:hint="default"/>
      </w:rPr>
    </w:lvl>
    <w:lvl w:ilvl="7" w:tplc="2F4021B8" w:tentative="1">
      <w:start w:val="1"/>
      <w:numFmt w:val="bullet"/>
      <w:lvlText w:val=""/>
      <w:lvlJc w:val="left"/>
      <w:pPr>
        <w:tabs>
          <w:tab w:val="num" w:pos="5760"/>
        </w:tabs>
        <w:ind w:left="5760" w:hanging="360"/>
      </w:pPr>
      <w:rPr>
        <w:rFonts w:ascii="Wingdings" w:hAnsi="Wingdings" w:hint="default"/>
      </w:rPr>
    </w:lvl>
    <w:lvl w:ilvl="8" w:tplc="E21601E4" w:tentative="1">
      <w:start w:val="1"/>
      <w:numFmt w:val="bullet"/>
      <w:lvlText w:val=""/>
      <w:lvlJc w:val="left"/>
      <w:pPr>
        <w:tabs>
          <w:tab w:val="num" w:pos="6480"/>
        </w:tabs>
        <w:ind w:left="6480" w:hanging="360"/>
      </w:pPr>
      <w:rPr>
        <w:rFonts w:ascii="Wingdings" w:hAnsi="Wingdings" w:hint="default"/>
      </w:rPr>
    </w:lvl>
  </w:abstractNum>
  <w:abstractNum w:abstractNumId="4">
    <w:nsid w:val="341D6B93"/>
    <w:multiLevelType w:val="singleLevel"/>
    <w:tmpl w:val="FFF60E44"/>
    <w:lvl w:ilvl="0">
      <w:start w:val="1"/>
      <w:numFmt w:val="decimal"/>
      <w:pStyle w:val="a0"/>
      <w:lvlText w:val="%1、"/>
      <w:lvlJc w:val="left"/>
      <w:pPr>
        <w:tabs>
          <w:tab w:val="num" w:pos="785"/>
        </w:tabs>
        <w:ind w:left="454" w:hanging="29"/>
      </w:pPr>
      <w:rPr>
        <w:rFonts w:hint="eastAsia"/>
      </w:rPr>
    </w:lvl>
  </w:abstractNum>
  <w:abstractNum w:abstractNumId="5">
    <w:nsid w:val="3E8E7D76"/>
    <w:multiLevelType w:val="hybridMultilevel"/>
    <w:tmpl w:val="2C58A274"/>
    <w:lvl w:ilvl="0" w:tplc="BB66EDDC">
      <w:start w:val="1"/>
      <w:numFmt w:val="bullet"/>
      <w:lvlText w:val=""/>
      <w:lvlJc w:val="left"/>
      <w:pPr>
        <w:tabs>
          <w:tab w:val="num" w:pos="720"/>
        </w:tabs>
        <w:ind w:left="720" w:hanging="360"/>
      </w:pPr>
      <w:rPr>
        <w:rFonts w:ascii="Wingdings" w:hAnsi="Wingdings" w:hint="default"/>
      </w:rPr>
    </w:lvl>
    <w:lvl w:ilvl="1" w:tplc="A8728770">
      <w:start w:val="1"/>
      <w:numFmt w:val="bullet"/>
      <w:lvlText w:val=""/>
      <w:lvlJc w:val="left"/>
      <w:pPr>
        <w:tabs>
          <w:tab w:val="num" w:pos="1440"/>
        </w:tabs>
        <w:ind w:left="1440" w:hanging="360"/>
      </w:pPr>
      <w:rPr>
        <w:rFonts w:ascii="Wingdings" w:hAnsi="Wingdings" w:hint="default"/>
      </w:rPr>
    </w:lvl>
    <w:lvl w:ilvl="2" w:tplc="45E6D558" w:tentative="1">
      <w:start w:val="1"/>
      <w:numFmt w:val="bullet"/>
      <w:lvlText w:val=""/>
      <w:lvlJc w:val="left"/>
      <w:pPr>
        <w:tabs>
          <w:tab w:val="num" w:pos="2160"/>
        </w:tabs>
        <w:ind w:left="2160" w:hanging="360"/>
      </w:pPr>
      <w:rPr>
        <w:rFonts w:ascii="Wingdings" w:hAnsi="Wingdings" w:hint="default"/>
      </w:rPr>
    </w:lvl>
    <w:lvl w:ilvl="3" w:tplc="0D9C7506" w:tentative="1">
      <w:start w:val="1"/>
      <w:numFmt w:val="bullet"/>
      <w:lvlText w:val=""/>
      <w:lvlJc w:val="left"/>
      <w:pPr>
        <w:tabs>
          <w:tab w:val="num" w:pos="2880"/>
        </w:tabs>
        <w:ind w:left="2880" w:hanging="360"/>
      </w:pPr>
      <w:rPr>
        <w:rFonts w:ascii="Wingdings" w:hAnsi="Wingdings" w:hint="default"/>
      </w:rPr>
    </w:lvl>
    <w:lvl w:ilvl="4" w:tplc="F496CF94" w:tentative="1">
      <w:start w:val="1"/>
      <w:numFmt w:val="bullet"/>
      <w:lvlText w:val=""/>
      <w:lvlJc w:val="left"/>
      <w:pPr>
        <w:tabs>
          <w:tab w:val="num" w:pos="3600"/>
        </w:tabs>
        <w:ind w:left="3600" w:hanging="360"/>
      </w:pPr>
      <w:rPr>
        <w:rFonts w:ascii="Wingdings" w:hAnsi="Wingdings" w:hint="default"/>
      </w:rPr>
    </w:lvl>
    <w:lvl w:ilvl="5" w:tplc="E18C6602" w:tentative="1">
      <w:start w:val="1"/>
      <w:numFmt w:val="bullet"/>
      <w:lvlText w:val=""/>
      <w:lvlJc w:val="left"/>
      <w:pPr>
        <w:tabs>
          <w:tab w:val="num" w:pos="4320"/>
        </w:tabs>
        <w:ind w:left="4320" w:hanging="360"/>
      </w:pPr>
      <w:rPr>
        <w:rFonts w:ascii="Wingdings" w:hAnsi="Wingdings" w:hint="default"/>
      </w:rPr>
    </w:lvl>
    <w:lvl w:ilvl="6" w:tplc="D3CEFC26" w:tentative="1">
      <w:start w:val="1"/>
      <w:numFmt w:val="bullet"/>
      <w:lvlText w:val=""/>
      <w:lvlJc w:val="left"/>
      <w:pPr>
        <w:tabs>
          <w:tab w:val="num" w:pos="5040"/>
        </w:tabs>
        <w:ind w:left="5040" w:hanging="360"/>
      </w:pPr>
      <w:rPr>
        <w:rFonts w:ascii="Wingdings" w:hAnsi="Wingdings" w:hint="default"/>
      </w:rPr>
    </w:lvl>
    <w:lvl w:ilvl="7" w:tplc="F71EFC6E" w:tentative="1">
      <w:start w:val="1"/>
      <w:numFmt w:val="bullet"/>
      <w:lvlText w:val=""/>
      <w:lvlJc w:val="left"/>
      <w:pPr>
        <w:tabs>
          <w:tab w:val="num" w:pos="5760"/>
        </w:tabs>
        <w:ind w:left="5760" w:hanging="360"/>
      </w:pPr>
      <w:rPr>
        <w:rFonts w:ascii="Wingdings" w:hAnsi="Wingdings" w:hint="default"/>
      </w:rPr>
    </w:lvl>
    <w:lvl w:ilvl="8" w:tplc="B9C8A236" w:tentative="1">
      <w:start w:val="1"/>
      <w:numFmt w:val="bullet"/>
      <w:lvlText w:val=""/>
      <w:lvlJc w:val="left"/>
      <w:pPr>
        <w:tabs>
          <w:tab w:val="num" w:pos="6480"/>
        </w:tabs>
        <w:ind w:left="6480" w:hanging="360"/>
      </w:pPr>
      <w:rPr>
        <w:rFonts w:ascii="Wingdings" w:hAnsi="Wingdings" w:hint="default"/>
      </w:rPr>
    </w:lvl>
  </w:abstractNum>
  <w:abstractNum w:abstractNumId="6">
    <w:nsid w:val="52BD70DE"/>
    <w:multiLevelType w:val="hybridMultilevel"/>
    <w:tmpl w:val="7E54BFCA"/>
    <w:lvl w:ilvl="0" w:tplc="2D56A2FC">
      <w:start w:val="1"/>
      <w:numFmt w:val="bullet"/>
      <w:lvlText w:val=""/>
      <w:lvlJc w:val="left"/>
      <w:pPr>
        <w:tabs>
          <w:tab w:val="num" w:pos="720"/>
        </w:tabs>
        <w:ind w:left="720" w:hanging="360"/>
      </w:pPr>
      <w:rPr>
        <w:rFonts w:ascii="Wingdings" w:hAnsi="Wingdings" w:hint="default"/>
      </w:rPr>
    </w:lvl>
    <w:lvl w:ilvl="1" w:tplc="2DA0C5FA">
      <w:start w:val="1"/>
      <w:numFmt w:val="bullet"/>
      <w:lvlText w:val=""/>
      <w:lvlJc w:val="left"/>
      <w:pPr>
        <w:tabs>
          <w:tab w:val="num" w:pos="1440"/>
        </w:tabs>
        <w:ind w:left="1440" w:hanging="360"/>
      </w:pPr>
      <w:rPr>
        <w:rFonts w:ascii="Wingdings" w:hAnsi="Wingdings" w:hint="default"/>
      </w:rPr>
    </w:lvl>
    <w:lvl w:ilvl="2" w:tplc="7DD6F0EE" w:tentative="1">
      <w:start w:val="1"/>
      <w:numFmt w:val="bullet"/>
      <w:lvlText w:val=""/>
      <w:lvlJc w:val="left"/>
      <w:pPr>
        <w:tabs>
          <w:tab w:val="num" w:pos="2160"/>
        </w:tabs>
        <w:ind w:left="2160" w:hanging="360"/>
      </w:pPr>
      <w:rPr>
        <w:rFonts w:ascii="Wingdings" w:hAnsi="Wingdings" w:hint="default"/>
      </w:rPr>
    </w:lvl>
    <w:lvl w:ilvl="3" w:tplc="7E26D8B6" w:tentative="1">
      <w:start w:val="1"/>
      <w:numFmt w:val="bullet"/>
      <w:lvlText w:val=""/>
      <w:lvlJc w:val="left"/>
      <w:pPr>
        <w:tabs>
          <w:tab w:val="num" w:pos="2880"/>
        </w:tabs>
        <w:ind w:left="2880" w:hanging="360"/>
      </w:pPr>
      <w:rPr>
        <w:rFonts w:ascii="Wingdings" w:hAnsi="Wingdings" w:hint="default"/>
      </w:rPr>
    </w:lvl>
    <w:lvl w:ilvl="4" w:tplc="666A652E" w:tentative="1">
      <w:start w:val="1"/>
      <w:numFmt w:val="bullet"/>
      <w:lvlText w:val=""/>
      <w:lvlJc w:val="left"/>
      <w:pPr>
        <w:tabs>
          <w:tab w:val="num" w:pos="3600"/>
        </w:tabs>
        <w:ind w:left="3600" w:hanging="360"/>
      </w:pPr>
      <w:rPr>
        <w:rFonts w:ascii="Wingdings" w:hAnsi="Wingdings" w:hint="default"/>
      </w:rPr>
    </w:lvl>
    <w:lvl w:ilvl="5" w:tplc="EEE43CBE" w:tentative="1">
      <w:start w:val="1"/>
      <w:numFmt w:val="bullet"/>
      <w:lvlText w:val=""/>
      <w:lvlJc w:val="left"/>
      <w:pPr>
        <w:tabs>
          <w:tab w:val="num" w:pos="4320"/>
        </w:tabs>
        <w:ind w:left="4320" w:hanging="360"/>
      </w:pPr>
      <w:rPr>
        <w:rFonts w:ascii="Wingdings" w:hAnsi="Wingdings" w:hint="default"/>
      </w:rPr>
    </w:lvl>
    <w:lvl w:ilvl="6" w:tplc="D95E737E" w:tentative="1">
      <w:start w:val="1"/>
      <w:numFmt w:val="bullet"/>
      <w:lvlText w:val=""/>
      <w:lvlJc w:val="left"/>
      <w:pPr>
        <w:tabs>
          <w:tab w:val="num" w:pos="5040"/>
        </w:tabs>
        <w:ind w:left="5040" w:hanging="360"/>
      </w:pPr>
      <w:rPr>
        <w:rFonts w:ascii="Wingdings" w:hAnsi="Wingdings" w:hint="default"/>
      </w:rPr>
    </w:lvl>
    <w:lvl w:ilvl="7" w:tplc="45007806" w:tentative="1">
      <w:start w:val="1"/>
      <w:numFmt w:val="bullet"/>
      <w:lvlText w:val=""/>
      <w:lvlJc w:val="left"/>
      <w:pPr>
        <w:tabs>
          <w:tab w:val="num" w:pos="5760"/>
        </w:tabs>
        <w:ind w:left="5760" w:hanging="360"/>
      </w:pPr>
      <w:rPr>
        <w:rFonts w:ascii="Wingdings" w:hAnsi="Wingdings" w:hint="default"/>
      </w:rPr>
    </w:lvl>
    <w:lvl w:ilvl="8" w:tplc="1820F7CA" w:tentative="1">
      <w:start w:val="1"/>
      <w:numFmt w:val="bullet"/>
      <w:lvlText w:val=""/>
      <w:lvlJc w:val="left"/>
      <w:pPr>
        <w:tabs>
          <w:tab w:val="num" w:pos="6480"/>
        </w:tabs>
        <w:ind w:left="6480" w:hanging="360"/>
      </w:pPr>
      <w:rPr>
        <w:rFonts w:ascii="Wingdings" w:hAnsi="Wingdings" w:hint="default"/>
      </w:rPr>
    </w:lvl>
  </w:abstractNum>
  <w:abstractNum w:abstractNumId="7">
    <w:nsid w:val="7706690E"/>
    <w:multiLevelType w:val="hybridMultilevel"/>
    <w:tmpl w:val="0CBE2A5A"/>
    <w:lvl w:ilvl="0" w:tplc="124E8534">
      <w:start w:val="1"/>
      <w:numFmt w:val="bullet"/>
      <w:lvlText w:val=""/>
      <w:lvlJc w:val="left"/>
      <w:pPr>
        <w:tabs>
          <w:tab w:val="num" w:pos="720"/>
        </w:tabs>
        <w:ind w:left="720" w:hanging="360"/>
      </w:pPr>
      <w:rPr>
        <w:rFonts w:ascii="Wingdings" w:hAnsi="Wingdings" w:hint="default"/>
      </w:rPr>
    </w:lvl>
    <w:lvl w:ilvl="1" w:tplc="B69643EA">
      <w:start w:val="1"/>
      <w:numFmt w:val="bullet"/>
      <w:lvlText w:val=""/>
      <w:lvlJc w:val="left"/>
      <w:pPr>
        <w:tabs>
          <w:tab w:val="num" w:pos="1440"/>
        </w:tabs>
        <w:ind w:left="1440" w:hanging="360"/>
      </w:pPr>
      <w:rPr>
        <w:rFonts w:ascii="Wingdings" w:hAnsi="Wingdings" w:hint="default"/>
      </w:rPr>
    </w:lvl>
    <w:lvl w:ilvl="2" w:tplc="EF44914C" w:tentative="1">
      <w:start w:val="1"/>
      <w:numFmt w:val="bullet"/>
      <w:lvlText w:val=""/>
      <w:lvlJc w:val="left"/>
      <w:pPr>
        <w:tabs>
          <w:tab w:val="num" w:pos="2160"/>
        </w:tabs>
        <w:ind w:left="2160" w:hanging="360"/>
      </w:pPr>
      <w:rPr>
        <w:rFonts w:ascii="Wingdings" w:hAnsi="Wingdings" w:hint="default"/>
      </w:rPr>
    </w:lvl>
    <w:lvl w:ilvl="3" w:tplc="80A6F748" w:tentative="1">
      <w:start w:val="1"/>
      <w:numFmt w:val="bullet"/>
      <w:lvlText w:val=""/>
      <w:lvlJc w:val="left"/>
      <w:pPr>
        <w:tabs>
          <w:tab w:val="num" w:pos="2880"/>
        </w:tabs>
        <w:ind w:left="2880" w:hanging="360"/>
      </w:pPr>
      <w:rPr>
        <w:rFonts w:ascii="Wingdings" w:hAnsi="Wingdings" w:hint="default"/>
      </w:rPr>
    </w:lvl>
    <w:lvl w:ilvl="4" w:tplc="5106D80C" w:tentative="1">
      <w:start w:val="1"/>
      <w:numFmt w:val="bullet"/>
      <w:lvlText w:val=""/>
      <w:lvlJc w:val="left"/>
      <w:pPr>
        <w:tabs>
          <w:tab w:val="num" w:pos="3600"/>
        </w:tabs>
        <w:ind w:left="3600" w:hanging="360"/>
      </w:pPr>
      <w:rPr>
        <w:rFonts w:ascii="Wingdings" w:hAnsi="Wingdings" w:hint="default"/>
      </w:rPr>
    </w:lvl>
    <w:lvl w:ilvl="5" w:tplc="018E1B0E" w:tentative="1">
      <w:start w:val="1"/>
      <w:numFmt w:val="bullet"/>
      <w:lvlText w:val=""/>
      <w:lvlJc w:val="left"/>
      <w:pPr>
        <w:tabs>
          <w:tab w:val="num" w:pos="4320"/>
        </w:tabs>
        <w:ind w:left="4320" w:hanging="360"/>
      </w:pPr>
      <w:rPr>
        <w:rFonts w:ascii="Wingdings" w:hAnsi="Wingdings" w:hint="default"/>
      </w:rPr>
    </w:lvl>
    <w:lvl w:ilvl="6" w:tplc="4E6E326C" w:tentative="1">
      <w:start w:val="1"/>
      <w:numFmt w:val="bullet"/>
      <w:lvlText w:val=""/>
      <w:lvlJc w:val="left"/>
      <w:pPr>
        <w:tabs>
          <w:tab w:val="num" w:pos="5040"/>
        </w:tabs>
        <w:ind w:left="5040" w:hanging="360"/>
      </w:pPr>
      <w:rPr>
        <w:rFonts w:ascii="Wingdings" w:hAnsi="Wingdings" w:hint="default"/>
      </w:rPr>
    </w:lvl>
    <w:lvl w:ilvl="7" w:tplc="CD607FEA" w:tentative="1">
      <w:start w:val="1"/>
      <w:numFmt w:val="bullet"/>
      <w:lvlText w:val=""/>
      <w:lvlJc w:val="left"/>
      <w:pPr>
        <w:tabs>
          <w:tab w:val="num" w:pos="5760"/>
        </w:tabs>
        <w:ind w:left="5760" w:hanging="360"/>
      </w:pPr>
      <w:rPr>
        <w:rFonts w:ascii="Wingdings" w:hAnsi="Wingdings" w:hint="default"/>
      </w:rPr>
    </w:lvl>
    <w:lvl w:ilvl="8" w:tplc="B2DC517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191"/>
  <w:drawingGridVerticalSpacing w:val="289"/>
  <w:displayHorizontalDrawingGridEvery w:val="0"/>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DA79F5"/>
    <w:rsid w:val="00014979"/>
    <w:rsid w:val="000356EE"/>
    <w:rsid w:val="000A3363"/>
    <w:rsid w:val="000A62E2"/>
    <w:rsid w:val="000F0155"/>
    <w:rsid w:val="00132B35"/>
    <w:rsid w:val="00170EA6"/>
    <w:rsid w:val="001B4330"/>
    <w:rsid w:val="001C65DB"/>
    <w:rsid w:val="001F7B6F"/>
    <w:rsid w:val="0023073C"/>
    <w:rsid w:val="002532EC"/>
    <w:rsid w:val="00281CF2"/>
    <w:rsid w:val="002942DD"/>
    <w:rsid w:val="002E4CE3"/>
    <w:rsid w:val="003276F6"/>
    <w:rsid w:val="003C14EF"/>
    <w:rsid w:val="004519BD"/>
    <w:rsid w:val="00457993"/>
    <w:rsid w:val="004C3BE1"/>
    <w:rsid w:val="004D1958"/>
    <w:rsid w:val="00527A06"/>
    <w:rsid w:val="00585832"/>
    <w:rsid w:val="005A0A33"/>
    <w:rsid w:val="005D595C"/>
    <w:rsid w:val="005E4B1E"/>
    <w:rsid w:val="006210F7"/>
    <w:rsid w:val="00621C41"/>
    <w:rsid w:val="00631377"/>
    <w:rsid w:val="00653752"/>
    <w:rsid w:val="006B132C"/>
    <w:rsid w:val="007114E3"/>
    <w:rsid w:val="007608F0"/>
    <w:rsid w:val="007A3385"/>
    <w:rsid w:val="007A41E4"/>
    <w:rsid w:val="007B66F3"/>
    <w:rsid w:val="007F49AE"/>
    <w:rsid w:val="0087194E"/>
    <w:rsid w:val="008B6106"/>
    <w:rsid w:val="008E5F4A"/>
    <w:rsid w:val="00911FA1"/>
    <w:rsid w:val="00957B31"/>
    <w:rsid w:val="00984B4B"/>
    <w:rsid w:val="009A08EF"/>
    <w:rsid w:val="009A3AF5"/>
    <w:rsid w:val="00A37E8D"/>
    <w:rsid w:val="00AA70A0"/>
    <w:rsid w:val="00AE339E"/>
    <w:rsid w:val="00B97241"/>
    <w:rsid w:val="00C34FBB"/>
    <w:rsid w:val="00C85FD9"/>
    <w:rsid w:val="00DA51AF"/>
    <w:rsid w:val="00DA79F5"/>
    <w:rsid w:val="00E47E31"/>
    <w:rsid w:val="00E505E2"/>
    <w:rsid w:val="00E97839"/>
    <w:rsid w:val="00EA7480"/>
    <w:rsid w:val="00EB0FC3"/>
    <w:rsid w:val="00F30A0B"/>
    <w:rsid w:val="00F373D0"/>
    <w:rsid w:val="00FC5701"/>
    <w:rsid w:val="00FD7E0E"/>
    <w:rsid w:val="00FE25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A08EF"/>
    <w:pPr>
      <w:widowControl w:val="0"/>
      <w:jc w:val="both"/>
    </w:pPr>
    <w:rPr>
      <w:kern w:val="2"/>
      <w:sz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sid w:val="009A08EF"/>
    <w:rPr>
      <w:rFonts w:eastAsia="隶书"/>
      <w:b/>
      <w:sz w:val="44"/>
    </w:rPr>
  </w:style>
  <w:style w:type="paragraph" w:styleId="a6">
    <w:name w:val="header"/>
    <w:basedOn w:val="a1"/>
    <w:rsid w:val="009A08EF"/>
    <w:pPr>
      <w:tabs>
        <w:tab w:val="center" w:pos="4153"/>
        <w:tab w:val="right" w:pos="8306"/>
      </w:tabs>
      <w:snapToGrid w:val="0"/>
      <w:jc w:val="center"/>
    </w:pPr>
    <w:rPr>
      <w:sz w:val="18"/>
    </w:rPr>
  </w:style>
  <w:style w:type="paragraph" w:styleId="a7">
    <w:name w:val="footer"/>
    <w:basedOn w:val="a1"/>
    <w:rsid w:val="009A08EF"/>
    <w:pPr>
      <w:tabs>
        <w:tab w:val="center" w:pos="4153"/>
        <w:tab w:val="right" w:pos="8306"/>
      </w:tabs>
      <w:snapToGrid w:val="0"/>
      <w:jc w:val="left"/>
    </w:pPr>
    <w:rPr>
      <w:sz w:val="18"/>
    </w:rPr>
  </w:style>
  <w:style w:type="character" w:styleId="a8">
    <w:name w:val="page number"/>
    <w:basedOn w:val="a2"/>
    <w:rsid w:val="009A08EF"/>
  </w:style>
  <w:style w:type="paragraph" w:customStyle="1" w:styleId="a">
    <w:name w:val="*题型说明"/>
    <w:basedOn w:val="a1"/>
    <w:next w:val="a1"/>
    <w:rsid w:val="009A08EF"/>
    <w:pPr>
      <w:numPr>
        <w:numId w:val="2"/>
      </w:numPr>
      <w:tabs>
        <w:tab w:val="clear" w:pos="360"/>
        <w:tab w:val="num" w:pos="475"/>
      </w:tabs>
      <w:spacing w:after="120" w:line="360" w:lineRule="exact"/>
    </w:pPr>
    <w:rPr>
      <w:rFonts w:ascii="Courier New" w:eastAsia="黑体" w:hAnsi="Courier New"/>
      <w:sz w:val="24"/>
    </w:rPr>
  </w:style>
  <w:style w:type="paragraph" w:customStyle="1" w:styleId="a9">
    <w:name w:val="填空题"/>
    <w:basedOn w:val="a1"/>
    <w:rsid w:val="009A08EF"/>
    <w:pPr>
      <w:spacing w:after="120"/>
      <w:ind w:firstLine="425"/>
      <w:jc w:val="left"/>
    </w:pPr>
    <w:rPr>
      <w:sz w:val="24"/>
    </w:rPr>
  </w:style>
  <w:style w:type="paragraph" w:customStyle="1" w:styleId="a0">
    <w:name w:val="计算题"/>
    <w:basedOn w:val="a1"/>
    <w:next w:val="a1"/>
    <w:rsid w:val="009A08EF"/>
    <w:pPr>
      <w:numPr>
        <w:numId w:val="3"/>
      </w:numPr>
    </w:pPr>
  </w:style>
  <w:style w:type="paragraph" w:customStyle="1" w:styleId="aa">
    <w:name w:val="案例"/>
    <w:basedOn w:val="a0"/>
    <w:rsid w:val="009A08EF"/>
    <w:pPr>
      <w:numPr>
        <w:numId w:val="0"/>
      </w:numPr>
      <w:ind w:left="425" w:firstLine="425"/>
    </w:pPr>
  </w:style>
  <w:style w:type="paragraph" w:styleId="ab">
    <w:name w:val="Plain Text"/>
    <w:basedOn w:val="a1"/>
    <w:rsid w:val="007F49AE"/>
    <w:rPr>
      <w:rFonts w:ascii="宋体" w:hAnsi="Courier New" w:cs="Courier New"/>
      <w:szCs w:val="21"/>
    </w:rPr>
  </w:style>
  <w:style w:type="paragraph" w:styleId="ac">
    <w:name w:val="Balloon Text"/>
    <w:basedOn w:val="a1"/>
    <w:link w:val="Char"/>
    <w:rsid w:val="00F30A0B"/>
    <w:rPr>
      <w:sz w:val="18"/>
      <w:szCs w:val="18"/>
    </w:rPr>
  </w:style>
  <w:style w:type="character" w:customStyle="1" w:styleId="Char">
    <w:name w:val="批注框文本 Char"/>
    <w:basedOn w:val="a2"/>
    <w:link w:val="ac"/>
    <w:rsid w:val="00F30A0B"/>
    <w:rPr>
      <w:kern w:val="2"/>
      <w:sz w:val="18"/>
      <w:szCs w:val="18"/>
    </w:rPr>
  </w:style>
  <w:style w:type="paragraph" w:styleId="ad">
    <w:name w:val="Normal (Web)"/>
    <w:basedOn w:val="a1"/>
    <w:uiPriority w:val="99"/>
    <w:unhideWhenUsed/>
    <w:rsid w:val="00F30A0B"/>
    <w:pPr>
      <w:widowControl/>
      <w:spacing w:before="100" w:beforeAutospacing="1" w:after="100" w:afterAutospacing="1"/>
      <w:jc w:val="left"/>
    </w:pPr>
    <w:rPr>
      <w:rFonts w:ascii="宋体" w:hAnsi="宋体" w:cs="宋体"/>
      <w:kern w:val="0"/>
      <w:sz w:val="24"/>
      <w:szCs w:val="24"/>
    </w:rPr>
  </w:style>
  <w:style w:type="paragraph" w:styleId="ae">
    <w:name w:val="List Paragraph"/>
    <w:basedOn w:val="a1"/>
    <w:uiPriority w:val="34"/>
    <w:qFormat/>
    <w:rsid w:val="00DA51AF"/>
    <w:pPr>
      <w:ind w:firstLineChars="200" w:firstLine="420"/>
    </w:pPr>
  </w:style>
</w:styles>
</file>

<file path=word/webSettings.xml><?xml version="1.0" encoding="utf-8"?>
<w:webSettings xmlns:r="http://schemas.openxmlformats.org/officeDocument/2006/relationships" xmlns:w="http://schemas.openxmlformats.org/wordprocessingml/2006/main">
  <w:divs>
    <w:div w:id="165827519">
      <w:bodyDiv w:val="1"/>
      <w:marLeft w:val="0"/>
      <w:marRight w:val="0"/>
      <w:marTop w:val="0"/>
      <w:marBottom w:val="0"/>
      <w:divBdr>
        <w:top w:val="none" w:sz="0" w:space="0" w:color="auto"/>
        <w:left w:val="none" w:sz="0" w:space="0" w:color="auto"/>
        <w:bottom w:val="none" w:sz="0" w:space="0" w:color="auto"/>
        <w:right w:val="none" w:sz="0" w:space="0" w:color="auto"/>
      </w:divBdr>
    </w:div>
    <w:div w:id="254940575">
      <w:bodyDiv w:val="1"/>
      <w:marLeft w:val="0"/>
      <w:marRight w:val="0"/>
      <w:marTop w:val="0"/>
      <w:marBottom w:val="0"/>
      <w:divBdr>
        <w:top w:val="none" w:sz="0" w:space="0" w:color="auto"/>
        <w:left w:val="none" w:sz="0" w:space="0" w:color="auto"/>
        <w:bottom w:val="none" w:sz="0" w:space="0" w:color="auto"/>
        <w:right w:val="none" w:sz="0" w:space="0" w:color="auto"/>
      </w:divBdr>
      <w:divsChild>
        <w:div w:id="106698749">
          <w:marLeft w:val="1166"/>
          <w:marRight w:val="0"/>
          <w:marTop w:val="134"/>
          <w:marBottom w:val="0"/>
          <w:divBdr>
            <w:top w:val="none" w:sz="0" w:space="0" w:color="auto"/>
            <w:left w:val="none" w:sz="0" w:space="0" w:color="auto"/>
            <w:bottom w:val="none" w:sz="0" w:space="0" w:color="auto"/>
            <w:right w:val="none" w:sz="0" w:space="0" w:color="auto"/>
          </w:divBdr>
        </w:div>
        <w:div w:id="1670139630">
          <w:marLeft w:val="1166"/>
          <w:marRight w:val="0"/>
          <w:marTop w:val="134"/>
          <w:marBottom w:val="0"/>
          <w:divBdr>
            <w:top w:val="none" w:sz="0" w:space="0" w:color="auto"/>
            <w:left w:val="none" w:sz="0" w:space="0" w:color="auto"/>
            <w:bottom w:val="none" w:sz="0" w:space="0" w:color="auto"/>
            <w:right w:val="none" w:sz="0" w:space="0" w:color="auto"/>
          </w:divBdr>
        </w:div>
      </w:divsChild>
    </w:div>
    <w:div w:id="277299556">
      <w:bodyDiv w:val="1"/>
      <w:marLeft w:val="0"/>
      <w:marRight w:val="0"/>
      <w:marTop w:val="0"/>
      <w:marBottom w:val="0"/>
      <w:divBdr>
        <w:top w:val="none" w:sz="0" w:space="0" w:color="auto"/>
        <w:left w:val="none" w:sz="0" w:space="0" w:color="auto"/>
        <w:bottom w:val="none" w:sz="0" w:space="0" w:color="auto"/>
        <w:right w:val="none" w:sz="0" w:space="0" w:color="auto"/>
      </w:divBdr>
    </w:div>
    <w:div w:id="291719490">
      <w:bodyDiv w:val="1"/>
      <w:marLeft w:val="0"/>
      <w:marRight w:val="0"/>
      <w:marTop w:val="0"/>
      <w:marBottom w:val="0"/>
      <w:divBdr>
        <w:top w:val="none" w:sz="0" w:space="0" w:color="auto"/>
        <w:left w:val="none" w:sz="0" w:space="0" w:color="auto"/>
        <w:bottom w:val="none" w:sz="0" w:space="0" w:color="auto"/>
        <w:right w:val="none" w:sz="0" w:space="0" w:color="auto"/>
      </w:divBdr>
    </w:div>
    <w:div w:id="324087414">
      <w:bodyDiv w:val="1"/>
      <w:marLeft w:val="0"/>
      <w:marRight w:val="0"/>
      <w:marTop w:val="0"/>
      <w:marBottom w:val="0"/>
      <w:divBdr>
        <w:top w:val="none" w:sz="0" w:space="0" w:color="auto"/>
        <w:left w:val="none" w:sz="0" w:space="0" w:color="auto"/>
        <w:bottom w:val="none" w:sz="0" w:space="0" w:color="auto"/>
        <w:right w:val="none" w:sz="0" w:space="0" w:color="auto"/>
      </w:divBdr>
    </w:div>
    <w:div w:id="355351493">
      <w:bodyDiv w:val="1"/>
      <w:marLeft w:val="0"/>
      <w:marRight w:val="0"/>
      <w:marTop w:val="0"/>
      <w:marBottom w:val="0"/>
      <w:divBdr>
        <w:top w:val="none" w:sz="0" w:space="0" w:color="auto"/>
        <w:left w:val="none" w:sz="0" w:space="0" w:color="auto"/>
        <w:bottom w:val="none" w:sz="0" w:space="0" w:color="auto"/>
        <w:right w:val="none" w:sz="0" w:space="0" w:color="auto"/>
      </w:divBdr>
    </w:div>
    <w:div w:id="549657696">
      <w:bodyDiv w:val="1"/>
      <w:marLeft w:val="0"/>
      <w:marRight w:val="0"/>
      <w:marTop w:val="0"/>
      <w:marBottom w:val="0"/>
      <w:divBdr>
        <w:top w:val="none" w:sz="0" w:space="0" w:color="auto"/>
        <w:left w:val="none" w:sz="0" w:space="0" w:color="auto"/>
        <w:bottom w:val="none" w:sz="0" w:space="0" w:color="auto"/>
        <w:right w:val="none" w:sz="0" w:space="0" w:color="auto"/>
      </w:divBdr>
      <w:divsChild>
        <w:div w:id="1360470227">
          <w:marLeft w:val="1166"/>
          <w:marRight w:val="0"/>
          <w:marTop w:val="134"/>
          <w:marBottom w:val="0"/>
          <w:divBdr>
            <w:top w:val="none" w:sz="0" w:space="0" w:color="auto"/>
            <w:left w:val="none" w:sz="0" w:space="0" w:color="auto"/>
            <w:bottom w:val="none" w:sz="0" w:space="0" w:color="auto"/>
            <w:right w:val="none" w:sz="0" w:space="0" w:color="auto"/>
          </w:divBdr>
        </w:div>
        <w:div w:id="1043408479">
          <w:marLeft w:val="1166"/>
          <w:marRight w:val="0"/>
          <w:marTop w:val="134"/>
          <w:marBottom w:val="0"/>
          <w:divBdr>
            <w:top w:val="none" w:sz="0" w:space="0" w:color="auto"/>
            <w:left w:val="none" w:sz="0" w:space="0" w:color="auto"/>
            <w:bottom w:val="none" w:sz="0" w:space="0" w:color="auto"/>
            <w:right w:val="none" w:sz="0" w:space="0" w:color="auto"/>
          </w:divBdr>
        </w:div>
      </w:divsChild>
    </w:div>
    <w:div w:id="601184584">
      <w:bodyDiv w:val="1"/>
      <w:marLeft w:val="0"/>
      <w:marRight w:val="0"/>
      <w:marTop w:val="0"/>
      <w:marBottom w:val="0"/>
      <w:divBdr>
        <w:top w:val="none" w:sz="0" w:space="0" w:color="auto"/>
        <w:left w:val="none" w:sz="0" w:space="0" w:color="auto"/>
        <w:bottom w:val="none" w:sz="0" w:space="0" w:color="auto"/>
        <w:right w:val="none" w:sz="0" w:space="0" w:color="auto"/>
      </w:divBdr>
    </w:div>
    <w:div w:id="607811964">
      <w:bodyDiv w:val="1"/>
      <w:marLeft w:val="0"/>
      <w:marRight w:val="0"/>
      <w:marTop w:val="0"/>
      <w:marBottom w:val="0"/>
      <w:divBdr>
        <w:top w:val="none" w:sz="0" w:space="0" w:color="auto"/>
        <w:left w:val="none" w:sz="0" w:space="0" w:color="auto"/>
        <w:bottom w:val="none" w:sz="0" w:space="0" w:color="auto"/>
        <w:right w:val="none" w:sz="0" w:space="0" w:color="auto"/>
      </w:divBdr>
    </w:div>
    <w:div w:id="727729431">
      <w:bodyDiv w:val="1"/>
      <w:marLeft w:val="0"/>
      <w:marRight w:val="0"/>
      <w:marTop w:val="0"/>
      <w:marBottom w:val="0"/>
      <w:divBdr>
        <w:top w:val="none" w:sz="0" w:space="0" w:color="auto"/>
        <w:left w:val="none" w:sz="0" w:space="0" w:color="auto"/>
        <w:bottom w:val="none" w:sz="0" w:space="0" w:color="auto"/>
        <w:right w:val="none" w:sz="0" w:space="0" w:color="auto"/>
      </w:divBdr>
    </w:div>
    <w:div w:id="742025140">
      <w:bodyDiv w:val="1"/>
      <w:marLeft w:val="0"/>
      <w:marRight w:val="0"/>
      <w:marTop w:val="0"/>
      <w:marBottom w:val="0"/>
      <w:divBdr>
        <w:top w:val="none" w:sz="0" w:space="0" w:color="auto"/>
        <w:left w:val="none" w:sz="0" w:space="0" w:color="auto"/>
        <w:bottom w:val="none" w:sz="0" w:space="0" w:color="auto"/>
        <w:right w:val="none" w:sz="0" w:space="0" w:color="auto"/>
      </w:divBdr>
    </w:div>
    <w:div w:id="850990292">
      <w:bodyDiv w:val="1"/>
      <w:marLeft w:val="0"/>
      <w:marRight w:val="0"/>
      <w:marTop w:val="0"/>
      <w:marBottom w:val="0"/>
      <w:divBdr>
        <w:top w:val="none" w:sz="0" w:space="0" w:color="auto"/>
        <w:left w:val="none" w:sz="0" w:space="0" w:color="auto"/>
        <w:bottom w:val="none" w:sz="0" w:space="0" w:color="auto"/>
        <w:right w:val="none" w:sz="0" w:space="0" w:color="auto"/>
      </w:divBdr>
      <w:divsChild>
        <w:div w:id="1580947567">
          <w:marLeft w:val="1166"/>
          <w:marRight w:val="0"/>
          <w:marTop w:val="134"/>
          <w:marBottom w:val="0"/>
          <w:divBdr>
            <w:top w:val="none" w:sz="0" w:space="0" w:color="auto"/>
            <w:left w:val="none" w:sz="0" w:space="0" w:color="auto"/>
            <w:bottom w:val="none" w:sz="0" w:space="0" w:color="auto"/>
            <w:right w:val="none" w:sz="0" w:space="0" w:color="auto"/>
          </w:divBdr>
        </w:div>
        <w:div w:id="987054732">
          <w:marLeft w:val="1166"/>
          <w:marRight w:val="0"/>
          <w:marTop w:val="134"/>
          <w:marBottom w:val="0"/>
          <w:divBdr>
            <w:top w:val="none" w:sz="0" w:space="0" w:color="auto"/>
            <w:left w:val="none" w:sz="0" w:space="0" w:color="auto"/>
            <w:bottom w:val="none" w:sz="0" w:space="0" w:color="auto"/>
            <w:right w:val="none" w:sz="0" w:space="0" w:color="auto"/>
          </w:divBdr>
        </w:div>
        <w:div w:id="348989752">
          <w:marLeft w:val="1166"/>
          <w:marRight w:val="0"/>
          <w:marTop w:val="134"/>
          <w:marBottom w:val="0"/>
          <w:divBdr>
            <w:top w:val="none" w:sz="0" w:space="0" w:color="auto"/>
            <w:left w:val="none" w:sz="0" w:space="0" w:color="auto"/>
            <w:bottom w:val="none" w:sz="0" w:space="0" w:color="auto"/>
            <w:right w:val="none" w:sz="0" w:space="0" w:color="auto"/>
          </w:divBdr>
        </w:div>
        <w:div w:id="1842348877">
          <w:marLeft w:val="1166"/>
          <w:marRight w:val="0"/>
          <w:marTop w:val="134"/>
          <w:marBottom w:val="0"/>
          <w:divBdr>
            <w:top w:val="none" w:sz="0" w:space="0" w:color="auto"/>
            <w:left w:val="none" w:sz="0" w:space="0" w:color="auto"/>
            <w:bottom w:val="none" w:sz="0" w:space="0" w:color="auto"/>
            <w:right w:val="none" w:sz="0" w:space="0" w:color="auto"/>
          </w:divBdr>
        </w:div>
      </w:divsChild>
    </w:div>
    <w:div w:id="868878909">
      <w:bodyDiv w:val="1"/>
      <w:marLeft w:val="0"/>
      <w:marRight w:val="0"/>
      <w:marTop w:val="0"/>
      <w:marBottom w:val="0"/>
      <w:divBdr>
        <w:top w:val="none" w:sz="0" w:space="0" w:color="auto"/>
        <w:left w:val="none" w:sz="0" w:space="0" w:color="auto"/>
        <w:bottom w:val="none" w:sz="0" w:space="0" w:color="auto"/>
        <w:right w:val="none" w:sz="0" w:space="0" w:color="auto"/>
      </w:divBdr>
    </w:div>
    <w:div w:id="963392748">
      <w:bodyDiv w:val="1"/>
      <w:marLeft w:val="0"/>
      <w:marRight w:val="0"/>
      <w:marTop w:val="0"/>
      <w:marBottom w:val="0"/>
      <w:divBdr>
        <w:top w:val="none" w:sz="0" w:space="0" w:color="auto"/>
        <w:left w:val="none" w:sz="0" w:space="0" w:color="auto"/>
        <w:bottom w:val="none" w:sz="0" w:space="0" w:color="auto"/>
        <w:right w:val="none" w:sz="0" w:space="0" w:color="auto"/>
      </w:divBdr>
    </w:div>
    <w:div w:id="1004477656">
      <w:bodyDiv w:val="1"/>
      <w:marLeft w:val="0"/>
      <w:marRight w:val="0"/>
      <w:marTop w:val="0"/>
      <w:marBottom w:val="0"/>
      <w:divBdr>
        <w:top w:val="none" w:sz="0" w:space="0" w:color="auto"/>
        <w:left w:val="none" w:sz="0" w:space="0" w:color="auto"/>
        <w:bottom w:val="none" w:sz="0" w:space="0" w:color="auto"/>
        <w:right w:val="none" w:sz="0" w:space="0" w:color="auto"/>
      </w:divBdr>
    </w:div>
    <w:div w:id="1081835485">
      <w:bodyDiv w:val="1"/>
      <w:marLeft w:val="0"/>
      <w:marRight w:val="0"/>
      <w:marTop w:val="0"/>
      <w:marBottom w:val="0"/>
      <w:divBdr>
        <w:top w:val="none" w:sz="0" w:space="0" w:color="auto"/>
        <w:left w:val="none" w:sz="0" w:space="0" w:color="auto"/>
        <w:bottom w:val="none" w:sz="0" w:space="0" w:color="auto"/>
        <w:right w:val="none" w:sz="0" w:space="0" w:color="auto"/>
      </w:divBdr>
    </w:div>
    <w:div w:id="1115439510">
      <w:bodyDiv w:val="1"/>
      <w:marLeft w:val="0"/>
      <w:marRight w:val="0"/>
      <w:marTop w:val="0"/>
      <w:marBottom w:val="0"/>
      <w:divBdr>
        <w:top w:val="none" w:sz="0" w:space="0" w:color="auto"/>
        <w:left w:val="none" w:sz="0" w:space="0" w:color="auto"/>
        <w:bottom w:val="none" w:sz="0" w:space="0" w:color="auto"/>
        <w:right w:val="none" w:sz="0" w:space="0" w:color="auto"/>
      </w:divBdr>
    </w:div>
    <w:div w:id="1196692070">
      <w:bodyDiv w:val="1"/>
      <w:marLeft w:val="0"/>
      <w:marRight w:val="0"/>
      <w:marTop w:val="0"/>
      <w:marBottom w:val="0"/>
      <w:divBdr>
        <w:top w:val="none" w:sz="0" w:space="0" w:color="auto"/>
        <w:left w:val="none" w:sz="0" w:space="0" w:color="auto"/>
        <w:bottom w:val="none" w:sz="0" w:space="0" w:color="auto"/>
        <w:right w:val="none" w:sz="0" w:space="0" w:color="auto"/>
      </w:divBdr>
    </w:div>
    <w:div w:id="1269700295">
      <w:bodyDiv w:val="1"/>
      <w:marLeft w:val="0"/>
      <w:marRight w:val="0"/>
      <w:marTop w:val="0"/>
      <w:marBottom w:val="0"/>
      <w:divBdr>
        <w:top w:val="none" w:sz="0" w:space="0" w:color="auto"/>
        <w:left w:val="none" w:sz="0" w:space="0" w:color="auto"/>
        <w:bottom w:val="none" w:sz="0" w:space="0" w:color="auto"/>
        <w:right w:val="none" w:sz="0" w:space="0" w:color="auto"/>
      </w:divBdr>
    </w:div>
    <w:div w:id="1429934564">
      <w:bodyDiv w:val="1"/>
      <w:marLeft w:val="0"/>
      <w:marRight w:val="0"/>
      <w:marTop w:val="0"/>
      <w:marBottom w:val="0"/>
      <w:divBdr>
        <w:top w:val="none" w:sz="0" w:space="0" w:color="auto"/>
        <w:left w:val="none" w:sz="0" w:space="0" w:color="auto"/>
        <w:bottom w:val="none" w:sz="0" w:space="0" w:color="auto"/>
        <w:right w:val="none" w:sz="0" w:space="0" w:color="auto"/>
      </w:divBdr>
    </w:div>
    <w:div w:id="1445806456">
      <w:bodyDiv w:val="1"/>
      <w:marLeft w:val="0"/>
      <w:marRight w:val="0"/>
      <w:marTop w:val="0"/>
      <w:marBottom w:val="0"/>
      <w:divBdr>
        <w:top w:val="none" w:sz="0" w:space="0" w:color="auto"/>
        <w:left w:val="none" w:sz="0" w:space="0" w:color="auto"/>
        <w:bottom w:val="none" w:sz="0" w:space="0" w:color="auto"/>
        <w:right w:val="none" w:sz="0" w:space="0" w:color="auto"/>
      </w:divBdr>
    </w:div>
    <w:div w:id="1569343901">
      <w:bodyDiv w:val="1"/>
      <w:marLeft w:val="0"/>
      <w:marRight w:val="0"/>
      <w:marTop w:val="0"/>
      <w:marBottom w:val="0"/>
      <w:divBdr>
        <w:top w:val="none" w:sz="0" w:space="0" w:color="auto"/>
        <w:left w:val="none" w:sz="0" w:space="0" w:color="auto"/>
        <w:bottom w:val="none" w:sz="0" w:space="0" w:color="auto"/>
        <w:right w:val="none" w:sz="0" w:space="0" w:color="auto"/>
      </w:divBdr>
    </w:div>
    <w:div w:id="1583878396">
      <w:bodyDiv w:val="1"/>
      <w:marLeft w:val="0"/>
      <w:marRight w:val="0"/>
      <w:marTop w:val="0"/>
      <w:marBottom w:val="0"/>
      <w:divBdr>
        <w:top w:val="none" w:sz="0" w:space="0" w:color="auto"/>
        <w:left w:val="none" w:sz="0" w:space="0" w:color="auto"/>
        <w:bottom w:val="none" w:sz="0" w:space="0" w:color="auto"/>
        <w:right w:val="none" w:sz="0" w:space="0" w:color="auto"/>
      </w:divBdr>
    </w:div>
    <w:div w:id="1735082844">
      <w:bodyDiv w:val="1"/>
      <w:marLeft w:val="0"/>
      <w:marRight w:val="0"/>
      <w:marTop w:val="0"/>
      <w:marBottom w:val="0"/>
      <w:divBdr>
        <w:top w:val="none" w:sz="0" w:space="0" w:color="auto"/>
        <w:left w:val="none" w:sz="0" w:space="0" w:color="auto"/>
        <w:bottom w:val="none" w:sz="0" w:space="0" w:color="auto"/>
        <w:right w:val="none" w:sz="0" w:space="0" w:color="auto"/>
      </w:divBdr>
    </w:div>
    <w:div w:id="1838576845">
      <w:bodyDiv w:val="1"/>
      <w:marLeft w:val="0"/>
      <w:marRight w:val="0"/>
      <w:marTop w:val="0"/>
      <w:marBottom w:val="0"/>
      <w:divBdr>
        <w:top w:val="none" w:sz="0" w:space="0" w:color="auto"/>
        <w:left w:val="none" w:sz="0" w:space="0" w:color="auto"/>
        <w:bottom w:val="none" w:sz="0" w:space="0" w:color="auto"/>
        <w:right w:val="none" w:sz="0" w:space="0" w:color="auto"/>
      </w:divBdr>
      <w:divsChild>
        <w:div w:id="68382155">
          <w:marLeft w:val="1166"/>
          <w:marRight w:val="0"/>
          <w:marTop w:val="134"/>
          <w:marBottom w:val="0"/>
          <w:divBdr>
            <w:top w:val="none" w:sz="0" w:space="0" w:color="auto"/>
            <w:left w:val="none" w:sz="0" w:space="0" w:color="auto"/>
            <w:bottom w:val="none" w:sz="0" w:space="0" w:color="auto"/>
            <w:right w:val="none" w:sz="0" w:space="0" w:color="auto"/>
          </w:divBdr>
        </w:div>
        <w:div w:id="954866646">
          <w:marLeft w:val="1166"/>
          <w:marRight w:val="0"/>
          <w:marTop w:val="134"/>
          <w:marBottom w:val="0"/>
          <w:divBdr>
            <w:top w:val="none" w:sz="0" w:space="0" w:color="auto"/>
            <w:left w:val="none" w:sz="0" w:space="0" w:color="auto"/>
            <w:bottom w:val="none" w:sz="0" w:space="0" w:color="auto"/>
            <w:right w:val="none" w:sz="0" w:space="0" w:color="auto"/>
          </w:divBdr>
        </w:div>
        <w:div w:id="1767190317">
          <w:marLeft w:val="1166"/>
          <w:marRight w:val="0"/>
          <w:marTop w:val="134"/>
          <w:marBottom w:val="0"/>
          <w:divBdr>
            <w:top w:val="none" w:sz="0" w:space="0" w:color="auto"/>
            <w:left w:val="none" w:sz="0" w:space="0" w:color="auto"/>
            <w:bottom w:val="none" w:sz="0" w:space="0" w:color="auto"/>
            <w:right w:val="none" w:sz="0" w:space="0" w:color="auto"/>
          </w:divBdr>
        </w:div>
      </w:divsChild>
    </w:div>
    <w:div w:id="1917520600">
      <w:bodyDiv w:val="1"/>
      <w:marLeft w:val="0"/>
      <w:marRight w:val="0"/>
      <w:marTop w:val="0"/>
      <w:marBottom w:val="0"/>
      <w:divBdr>
        <w:top w:val="none" w:sz="0" w:space="0" w:color="auto"/>
        <w:left w:val="none" w:sz="0" w:space="0" w:color="auto"/>
        <w:bottom w:val="none" w:sz="0" w:space="0" w:color="auto"/>
        <w:right w:val="none" w:sz="0" w:space="0" w:color="auto"/>
      </w:divBdr>
    </w:div>
    <w:div w:id="2141915535">
      <w:bodyDiv w:val="1"/>
      <w:marLeft w:val="0"/>
      <w:marRight w:val="0"/>
      <w:marTop w:val="0"/>
      <w:marBottom w:val="0"/>
      <w:divBdr>
        <w:top w:val="none" w:sz="0" w:space="0" w:color="auto"/>
        <w:left w:val="none" w:sz="0" w:space="0" w:color="auto"/>
        <w:bottom w:val="none" w:sz="0" w:space="0" w:color="auto"/>
        <w:right w:val="none" w:sz="0" w:space="0" w:color="auto"/>
      </w:divBdr>
      <w:divsChild>
        <w:div w:id="2019693216">
          <w:marLeft w:val="1166"/>
          <w:marRight w:val="0"/>
          <w:marTop w:val="134"/>
          <w:marBottom w:val="0"/>
          <w:divBdr>
            <w:top w:val="none" w:sz="0" w:space="0" w:color="auto"/>
            <w:left w:val="none" w:sz="0" w:space="0" w:color="auto"/>
            <w:bottom w:val="none" w:sz="0" w:space="0" w:color="auto"/>
            <w:right w:val="none" w:sz="0" w:space="0" w:color="auto"/>
          </w:divBdr>
        </w:div>
        <w:div w:id="138884309">
          <w:marLeft w:val="1166"/>
          <w:marRight w:val="0"/>
          <w:marTop w:val="134"/>
          <w:marBottom w:val="0"/>
          <w:divBdr>
            <w:top w:val="none" w:sz="0" w:space="0" w:color="auto"/>
            <w:left w:val="none" w:sz="0" w:space="0" w:color="auto"/>
            <w:bottom w:val="none" w:sz="0" w:space="0" w:color="auto"/>
            <w:right w:val="none" w:sz="0" w:space="0" w:color="auto"/>
          </w:divBdr>
        </w:div>
        <w:div w:id="1958025169">
          <w:marLeft w:val="1166"/>
          <w:marRight w:val="0"/>
          <w:marTop w:val="134"/>
          <w:marBottom w:val="0"/>
          <w:divBdr>
            <w:top w:val="none" w:sz="0" w:space="0" w:color="auto"/>
            <w:left w:val="none" w:sz="0" w:space="0" w:color="auto"/>
            <w:bottom w:val="none" w:sz="0" w:space="0" w:color="auto"/>
            <w:right w:val="none" w:sz="0" w:space="0" w:color="auto"/>
          </w:divBdr>
        </w:div>
        <w:div w:id="6954272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8376;&#23567;&#38745;\&#20989;&#25480;&#19978;&#35838;&#35201;&#27714;\&#25104;&#25945;&#21508;&#31181;&#25991;&#20214;\&#20989;&#25480;&#35797;&#21367;&#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1C794-A7EB-4078-A010-CEEAB03A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函授试卷模板</Template>
  <TotalTime>55</TotalTime>
  <Pages>4</Pages>
  <Words>258</Words>
  <Characters>1472</Characters>
  <Application>Microsoft Office Word</Application>
  <DocSecurity>0</DocSecurity>
  <Lines>12</Lines>
  <Paragraphs>3</Paragraphs>
  <ScaleCrop>false</ScaleCrop>
  <Manager>陈翠微</Manager>
  <Company>嘉兴学院成人教育学院教务部</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嘉兴学院成人教育学院试卷模板</dc:title>
  <dc:subject>试卷</dc:subject>
  <dc:creator>微软用户</dc:creator>
  <cp:lastModifiedBy>xhy</cp:lastModifiedBy>
  <cp:revision>15</cp:revision>
  <cp:lastPrinted>2002-05-09T01:10:00Z</cp:lastPrinted>
  <dcterms:created xsi:type="dcterms:W3CDTF">2020-02-17T02:45:00Z</dcterms:created>
  <dcterms:modified xsi:type="dcterms:W3CDTF">2022-06-23T06:58:00Z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纸张大小">
    <vt:lpwstr>8开（宽39×高27厘米）</vt:lpwstr>
  </property>
  <property fmtid="{D5CDD505-2E9C-101B-9397-08002B2CF9AE}" pid="3" name="印制方式">
    <vt:lpwstr>单面打印</vt:lpwstr>
  </property>
  <property fmtid="{D5CDD505-2E9C-101B-9397-08002B2CF9AE}" pid="4" name="打印机型">
    <vt:lpwstr>针式</vt:lpwstr>
  </property>
  <property fmtid="{D5CDD505-2E9C-101B-9397-08002B2CF9AE}" pid="5" name="试卷形式">
    <vt:lpwstr>复合式（卷上直接答题）</vt:lpwstr>
  </property>
</Properties>
</file>