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eastAsia="隶书"/>
          <w:sz w:val="44"/>
        </w:rPr>
      </w:pPr>
      <w:r>
        <w:rPr>
          <w:rFonts w:hint="eastAsia" w:ascii="Arial" w:hAnsi="Arial" w:eastAsia="隶书"/>
          <w:spacing w:val="20"/>
          <w:sz w:val="44"/>
        </w:rPr>
        <w:t>嘉兴学院继续教育学</w:t>
      </w:r>
      <w:r>
        <w:rPr>
          <w:rFonts w:hint="eastAsia" w:ascii="Arial" w:hAnsi="Arial" w:eastAsia="隶书"/>
          <w:sz w:val="44"/>
        </w:rPr>
        <w:t>院</w:t>
      </w:r>
    </w:p>
    <w:p>
      <w:pPr>
        <w:spacing w:line="480" w:lineRule="exact"/>
        <w:jc w:val="distribute"/>
        <w:rPr>
          <w:rFonts w:ascii="Arial" w:hAnsi="Arial"/>
          <w:b/>
          <w:sz w:val="36"/>
        </w:rPr>
      </w:pPr>
      <w:r>
        <w:fldChar w:fldCharType="begin"/>
      </w:r>
      <w:r>
        <w:instrText xml:space="preserve"> FILLIN "请输入专业的名称：" \d "XXXX专业" \* MERGEFORMAT </w:instrText>
      </w:r>
      <w:r>
        <w:fldChar w:fldCharType="separate"/>
      </w:r>
      <w:r>
        <w:rPr>
          <w:rFonts w:hint="eastAsia" w:ascii="Arial" w:hAnsi="Arial"/>
          <w:b/>
          <w:spacing w:val="-30"/>
          <w:sz w:val="36"/>
          <w:lang w:val="en-US" w:eastAsia="zh-CN"/>
        </w:rPr>
        <w:t>工程管理</w:t>
      </w:r>
      <w:r>
        <w:rPr>
          <w:rFonts w:hint="eastAsia" w:ascii="Arial" w:hAnsi="Arial"/>
          <w:b/>
          <w:spacing w:val="-30"/>
          <w:sz w:val="36"/>
        </w:rPr>
        <w:t>专业</w:t>
      </w:r>
      <w:r>
        <w:rPr>
          <w:rFonts w:ascii="Arial" w:hAnsi="Arial"/>
          <w:b/>
          <w:spacing w:val="-30"/>
          <w:sz w:val="36"/>
        </w:rPr>
        <w:fldChar w:fldCharType="end"/>
      </w:r>
      <w:r>
        <w:rPr>
          <w:rFonts w:hint="eastAsia" w:ascii="Arial" w:hAnsi="Arial"/>
          <w:b/>
          <w:spacing w:val="-30"/>
          <w:sz w:val="36"/>
        </w:rPr>
        <w:t>（专升本）函授班2022学年第</w:t>
      </w:r>
      <w:r>
        <w:rPr>
          <w:rFonts w:hint="eastAsia" w:ascii="Arial" w:hAnsi="Arial"/>
          <w:b/>
          <w:spacing w:val="-30"/>
          <w:sz w:val="36"/>
          <w:lang w:val="en-US" w:eastAsia="zh-CN"/>
        </w:rPr>
        <w:t>2</w:t>
      </w:r>
      <w:r>
        <w:rPr>
          <w:rFonts w:hint="eastAsia" w:ascii="Arial" w:hAnsi="Arial"/>
          <w:b/>
          <w:spacing w:val="-30"/>
          <w:sz w:val="36"/>
        </w:rPr>
        <w:t>学</w:t>
      </w:r>
      <w:r>
        <w:rPr>
          <w:rFonts w:hint="eastAsia" w:ascii="Arial" w:hAnsi="Arial"/>
          <w:b/>
          <w:sz w:val="36"/>
        </w:rPr>
        <w:t>期</w:t>
      </w:r>
    </w:p>
    <w:p>
      <w:pPr>
        <w:spacing w:line="400" w:lineRule="exact"/>
        <w:jc w:val="center"/>
        <w:rPr>
          <w:rFonts w:ascii="Arial" w:hAnsi="Arial"/>
          <w:b/>
        </w:rPr>
      </w:pPr>
      <w:r>
        <w:rPr>
          <w:rFonts w:hint="eastAsia" w:ascii="Arial" w:hAnsi="Arial"/>
          <w:b/>
          <w:sz w:val="32"/>
        </w:rPr>
        <w:t>《</w:t>
      </w:r>
      <w:r>
        <w:rPr>
          <w:rFonts w:hint="eastAsia" w:ascii="Courier New" w:hAnsi="Courier New"/>
          <w:b/>
          <w:sz w:val="32"/>
          <w:lang w:val="en-US" w:eastAsia="zh-CN"/>
        </w:rPr>
        <w:t>土木工程材料</w:t>
      </w:r>
      <w:r>
        <w:rPr>
          <w:rFonts w:hint="eastAsia" w:ascii="Arial" w:hAnsi="Arial"/>
          <w:b/>
          <w:sz w:val="32"/>
        </w:rPr>
        <w:t>》试题</w:t>
      </w:r>
    </w:p>
    <w:p>
      <w:pPr>
        <w:spacing w:line="360" w:lineRule="exact"/>
        <w:ind w:firstLine="1213" w:firstLineChars="539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年级：202</w:t>
      </w:r>
      <w:r>
        <w:rPr>
          <w:rFonts w:hint="eastAsia" w:ascii="楷体_GB2312" w:eastAsia="楷体_GB2312"/>
          <w:sz w:val="24"/>
          <w:lang w:val="en-US" w:eastAsia="zh-CN"/>
        </w:rPr>
        <w:t>2</w:t>
      </w:r>
      <w:r>
        <w:rPr>
          <w:rFonts w:hint="eastAsia" w:ascii="楷体_GB2312" w:eastAsia="楷体_GB2312"/>
          <w:sz w:val="24"/>
        </w:rPr>
        <w:t>级     考试形式：</w:t>
      </w:r>
      <w:r>
        <w:rPr>
          <w:rFonts w:hint="eastAsia" w:eastAsia="楷体_GB2312"/>
          <w:lang w:val="en-US" w:eastAsia="zh-CN"/>
        </w:rPr>
        <w:t>综合题</w:t>
      </w:r>
      <w:r>
        <w:rPr>
          <w:rFonts w:hint="eastAsia" w:ascii="楷体_GB2312" w:eastAsia="楷体_GB2312"/>
          <w:sz w:val="24"/>
        </w:rPr>
        <w:t xml:space="preserve">   姓名：        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/>
          <w:b/>
          <w:snapToGrid w:val="0"/>
          <w:sz w:val="24"/>
          <w:szCs w:val="24"/>
          <w:bdr w:val="single" w:color="auto" w:sz="4" w:space="0"/>
        </w:rPr>
      </w:pPr>
      <w:r>
        <w:rPr>
          <w:rFonts w:hint="eastAsia" w:ascii="宋体" w:hAnsi="宋体"/>
          <w:b/>
          <w:snapToGrid w:val="0"/>
          <w:sz w:val="24"/>
          <w:szCs w:val="24"/>
          <w:bdr w:val="single" w:color="auto" w:sz="4" w:space="0"/>
        </w:rPr>
        <w:t>请直接在试题“答”字后面编辑作答！（共三个</w:t>
      </w:r>
      <w:r>
        <w:rPr>
          <w:rFonts w:hint="eastAsia" w:ascii="宋体" w:hAnsi="宋体"/>
          <w:b/>
          <w:snapToGrid w:val="0"/>
          <w:sz w:val="24"/>
          <w:szCs w:val="24"/>
          <w:bdr w:val="single" w:color="auto" w:sz="4" w:space="0"/>
          <w:lang w:val="en-US" w:eastAsia="zh-CN"/>
        </w:rPr>
        <w:t>题目</w:t>
      </w:r>
      <w:r>
        <w:rPr>
          <w:rFonts w:hint="eastAsia" w:ascii="宋体" w:hAnsi="宋体"/>
          <w:b/>
          <w:snapToGrid w:val="0"/>
          <w:sz w:val="24"/>
          <w:szCs w:val="24"/>
          <w:bdr w:val="single" w:color="auto" w:sz="4" w:space="0"/>
        </w:rPr>
        <w:t>）务必排版整齐，否则影响卷面分！</w:t>
      </w:r>
    </w:p>
    <w:p>
      <w:pPr>
        <w:adjustRightInd w:val="0"/>
        <w:snapToGrid w:val="0"/>
        <w:rPr>
          <w:rFonts w:ascii="宋体" w:hAnsi="宋体"/>
          <w:b/>
          <w:snapToGrid w:val="0"/>
          <w:sz w:val="24"/>
          <w:szCs w:val="24"/>
          <w:bdr w:val="single" w:color="auto" w:sz="4" w:space="0"/>
        </w:rPr>
      </w:pPr>
      <w:r>
        <w:rPr>
          <w:rFonts w:hint="eastAsia" w:ascii="宋体" w:hAnsi="宋体"/>
          <w:b/>
          <w:snapToGrid w:val="0"/>
          <w:sz w:val="24"/>
          <w:szCs w:val="24"/>
          <w:bdr w:val="single" w:color="auto" w:sz="4" w:space="0"/>
        </w:rPr>
        <w:t>★请勿网络复制粘贴，否则会影响分数！</w:t>
      </w:r>
    </w:p>
    <w:p>
      <w:pPr>
        <w:widowControl/>
        <w:adjustRightInd w:val="0"/>
        <w:snapToGrid w:val="0"/>
        <w:spacing w:before="100" w:beforeAutospacing="1" w:after="100" w:afterAutospacing="1"/>
        <w:jc w:val="left"/>
        <w:rPr>
          <w:rFonts w:hint="eastAsia"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lang w:val="en-US" w:eastAsia="zh-CN"/>
        </w:rPr>
        <w:t xml:space="preserve">题目一 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（30分）</w:t>
      </w:r>
      <w:bookmarkStart w:id="0" w:name="_GoBack"/>
      <w:bookmarkEnd w:id="0"/>
    </w:p>
    <w:p>
      <w:pPr>
        <w:widowControl/>
        <w:adjustRightInd w:val="0"/>
        <w:snapToGrid w:val="0"/>
        <w:spacing w:before="100" w:beforeAutospacing="1" w:after="100" w:afterAutospacing="1"/>
        <w:jc w:val="left"/>
        <w:rPr>
          <w:rFonts w:hint="eastAsia" w:cs="宋体" w:asciiTheme="minorEastAsia" w:hAnsiTheme="minorEastAsia" w:eastAsiaTheme="minorEastAsia"/>
          <w:b/>
          <w:bCs/>
          <w:kern w:val="0"/>
        </w:rPr>
      </w:pPr>
      <w:r>
        <w:rPr>
          <w:rFonts w:hint="eastAsia" w:ascii="宋体" w:hAnsi="宋体"/>
        </w:rPr>
        <w:t>对某工地使用的</w:t>
      </w:r>
      <w:r>
        <w:rPr>
          <w:rFonts w:hint="eastAsia" w:ascii="宋体" w:hAnsi="宋体"/>
          <w:szCs w:val="21"/>
        </w:rPr>
        <w:t>Q235-A·F</w:t>
      </w:r>
      <w:r>
        <w:rPr>
          <w:rFonts w:hint="eastAsia" w:ascii="宋体" w:hAnsi="宋体"/>
        </w:rPr>
        <w:t>钢筋质量进行</w:t>
      </w:r>
      <w:r>
        <w:rPr>
          <w:rFonts w:hint="eastAsia" w:ascii="宋体" w:hAnsi="宋体"/>
          <w:lang w:val="en-US" w:eastAsia="zh-CN"/>
        </w:rPr>
        <w:t>冷加工强化</w:t>
      </w:r>
      <w:r>
        <w:rPr>
          <w:rFonts w:hint="eastAsia" w:ascii="宋体" w:hAnsi="宋体"/>
        </w:rPr>
        <w:t>，已知钢筋直径为25mm，拉伸实验的屈服点荷载为181KN，最大荷载为276KN，标距L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为125mm，拉断后钢筋长L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</w:rPr>
        <w:t>为161mm</w:t>
      </w:r>
      <w:r>
        <w:rPr>
          <w:rFonts w:hint="eastAsia" w:ascii="宋体" w:hAnsi="宋体"/>
          <w:lang w:eastAsia="zh-CN"/>
        </w:rPr>
        <w:t>。</w:t>
      </w:r>
      <w:r>
        <w:rPr>
          <w:rFonts w:hint="eastAsia" w:ascii="宋体" w:hAnsi="宋体"/>
        </w:rPr>
        <w:t>求该钢筋样品的屈服强度、抗拉强度和伸长率。</w:t>
      </w:r>
    </w:p>
    <w:p>
      <w:pPr>
        <w:pStyle w:val="4"/>
        <w:spacing w:line="360" w:lineRule="auto"/>
        <w:rPr>
          <w:rFonts w:hint="eastAsia"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【问题1】说明Q235-A·F表示什么？</w:t>
      </w:r>
    </w:p>
    <w:p>
      <w:pPr>
        <w:pStyle w:val="4"/>
        <w:spacing w:line="360" w:lineRule="auto"/>
        <w:rPr>
          <w:rFonts w:cs="宋体" w:asciiTheme="minorEastAsia" w:hAnsiTheme="minorEastAsia" w:eastAsiaTheme="minorEastAsia"/>
          <w:b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【问题2】</w:t>
      </w:r>
      <w:r>
        <w:rPr>
          <w:rFonts w:hint="eastAsia" w:cs="宋体" w:asciiTheme="minorEastAsia" w:hAnsiTheme="minorEastAsia" w:eastAsiaTheme="minorEastAsia"/>
          <w:b/>
          <w:bCs/>
          <w:kern w:val="0"/>
          <w:lang w:val="en-US" w:eastAsia="zh-CN"/>
        </w:rPr>
        <w:t>什么是钢材的冷加工强化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？</w:t>
      </w:r>
    </w:p>
    <w:p>
      <w:pPr>
        <w:pStyle w:val="4"/>
        <w:spacing w:line="360" w:lineRule="auto"/>
        <w:rPr>
          <w:rFonts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【问题3】求该钢筋样品的屈服强度、抗拉强度和伸长率。</w:t>
      </w:r>
    </w:p>
    <w:p>
      <w:pPr>
        <w:pStyle w:val="4"/>
        <w:spacing w:line="360" w:lineRule="auto"/>
        <w:rPr>
          <w:rFonts w:hint="eastAsia" w:cs="宋体" w:asciiTheme="minorEastAsia" w:hAnsiTheme="minorEastAsia" w:eastAsiaTheme="minorEastAsia"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FF0000"/>
          <w:kern w:val="0"/>
        </w:rPr>
        <w:t>答</w:t>
      </w:r>
      <w:r>
        <w:rPr>
          <w:rFonts w:hint="eastAsia" w:cs="宋体" w:asciiTheme="minorEastAsia" w:hAnsiTheme="minorEastAsia" w:eastAsiaTheme="minorEastAsia"/>
          <w:bCs/>
          <w:kern w:val="0"/>
        </w:rPr>
        <w:t>：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【问题1】</w:t>
      </w:r>
      <w:r>
        <w:rPr>
          <w:rFonts w:hint="eastAsia" w:ascii="宋体" w:hAnsi="宋体"/>
          <w:szCs w:val="21"/>
        </w:rPr>
        <w:t>Q235-A·F表示碳素结构钢的屈服点σ</w:t>
      </w:r>
      <w:r>
        <w:rPr>
          <w:rFonts w:hint="eastAsia" w:ascii="宋体" w:hAnsi="宋体"/>
          <w:szCs w:val="21"/>
          <w:vertAlign w:val="subscript"/>
        </w:rPr>
        <w:t>s</w:t>
      </w:r>
      <w:r>
        <w:rPr>
          <w:rFonts w:hint="eastAsia" w:ascii="宋体" w:hAnsi="宋体"/>
          <w:szCs w:val="21"/>
        </w:rPr>
        <w:t>≥235MPa；质量等级为A；脱氧程度为沸腾钢。</w:t>
      </w:r>
    </w:p>
    <w:p>
      <w:pPr>
        <w:pStyle w:val="4"/>
        <w:spacing w:line="360" w:lineRule="auto"/>
        <w:ind w:firstLine="390" w:firstLineChars="200"/>
        <w:rPr>
          <w:rFonts w:cs="宋体" w:asciiTheme="minorEastAsia" w:hAnsiTheme="minorEastAsia" w:eastAsiaTheme="minorEastAsia"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【问题2】</w:t>
      </w:r>
      <w:r>
        <w:rPr>
          <w:rFonts w:hint="eastAsia" w:ascii="宋体" w:hAnsi="宋体"/>
          <w:color w:val="171717"/>
          <w:szCs w:val="21"/>
        </w:rPr>
        <w:t>钢材的冷加工强化：</w:t>
      </w:r>
      <w:r>
        <w:rPr>
          <w:rFonts w:hint="eastAsia" w:ascii="宋体" w:hAnsi="宋体" w:cs="Times"/>
          <w:kern w:val="0"/>
          <w:szCs w:val="21"/>
        </w:rPr>
        <w:t>将钢材于常温下进行冷拉、冷拔或冷轧，使之产生一定的塑性变形，强度明显提高，塑性和韧性有所降低，这个过程称为钢材的冷加工强化。</w:t>
      </w:r>
    </w:p>
    <w:p>
      <w:pPr>
        <w:pStyle w:val="2"/>
        <w:ind w:firstLine="390" w:firstLineChars="200"/>
        <w:rPr>
          <w:rFonts w:hint="eastAsia" w:ascii="宋体" w:hAnsi="宋体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【问题3】</w:t>
      </w:r>
      <w:r>
        <w:rPr>
          <w:rFonts w:hint="eastAsia" w:ascii="宋体" w:hAnsi="宋体"/>
        </w:rPr>
        <w:t>屈服强度</w:t>
      </w:r>
      <w:r>
        <w:rPr>
          <w:rFonts w:hint="eastAsia" w:ascii="宋体" w:hAnsi="宋体"/>
        </w:rPr>
        <w:sym w:font="Symbol" w:char="F073"/>
      </w:r>
      <w:r>
        <w:rPr>
          <w:rFonts w:hint="eastAsia" w:ascii="宋体" w:hAnsi="宋体"/>
        </w:rPr>
        <w:t>s＝181000/(</w:t>
      </w:r>
      <w:r>
        <w:rPr>
          <w:rFonts w:hint="eastAsia" w:ascii="宋体" w:hAnsi="宋体"/>
        </w:rPr>
        <w:sym w:font="Symbol" w:char="F070"/>
      </w:r>
      <w:r>
        <w:rPr>
          <w:rFonts w:hint="eastAsia" w:ascii="宋体" w:hAnsi="宋体"/>
        </w:rPr>
        <w:t>×(25/2)2)＝368.92Mpa＝370MPa</w:t>
      </w:r>
    </w:p>
    <w:p>
      <w:pPr>
        <w:pStyle w:val="2"/>
        <w:ind w:firstLine="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eastAsia" w:ascii="宋体" w:hAnsi="宋体"/>
        </w:rPr>
        <w:t xml:space="preserve">  抗拉强度</w:t>
      </w:r>
      <w:r>
        <w:rPr>
          <w:rFonts w:hint="eastAsia" w:ascii="宋体" w:hAnsi="宋体"/>
        </w:rPr>
        <w:sym w:font="Symbol" w:char="F073"/>
      </w:r>
      <w:r>
        <w:rPr>
          <w:rFonts w:hint="eastAsia" w:ascii="宋体" w:hAnsi="宋体"/>
          <w:vertAlign w:val="subscript"/>
        </w:rPr>
        <w:t>b</w:t>
      </w:r>
      <w:r>
        <w:rPr>
          <w:rFonts w:hint="eastAsia" w:ascii="宋体" w:hAnsi="宋体"/>
        </w:rPr>
        <w:t>＝276000/(</w:t>
      </w:r>
      <w:r>
        <w:rPr>
          <w:rFonts w:hint="eastAsia" w:ascii="宋体" w:hAnsi="宋体"/>
        </w:rPr>
        <w:sym w:font="Symbol" w:char="F070"/>
      </w:r>
      <w:r>
        <w:rPr>
          <w:rFonts w:hint="eastAsia" w:ascii="宋体" w:hAnsi="宋体"/>
        </w:rPr>
        <w:t>×(25/2)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)＝562.55Mpa＝565MPa</w:t>
      </w:r>
    </w:p>
    <w:p>
      <w:pPr>
        <w:pStyle w:val="2"/>
        <w:ind w:firstLine="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eastAsia" w:ascii="宋体" w:hAnsi="宋体"/>
        </w:rPr>
        <w:t>伸长率</w:t>
      </w:r>
      <w:r>
        <w:rPr>
          <w:rFonts w:hint="eastAsia" w:ascii="宋体" w:hAnsi="宋体"/>
        </w:rPr>
        <w:sym w:font="Symbol" w:char="F064"/>
      </w:r>
      <w:r>
        <w:rPr>
          <w:rFonts w:hint="eastAsia" w:ascii="宋体" w:hAnsi="宋体"/>
          <w:vertAlign w:val="subscript"/>
        </w:rPr>
        <w:t>5</w:t>
      </w:r>
      <w:r>
        <w:rPr>
          <w:rFonts w:hint="eastAsia" w:ascii="宋体" w:hAnsi="宋体"/>
        </w:rPr>
        <w:t>＝（161－125）/125＝28.8%=29%</w:t>
      </w:r>
    </w:p>
    <w:p>
      <w:pPr>
        <w:pStyle w:val="4"/>
        <w:spacing w:line="360" w:lineRule="auto"/>
        <w:ind w:firstLine="390" w:firstLineChars="200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lang w:val="en-US" w:eastAsia="zh-CN"/>
        </w:rPr>
        <w:t>题目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二（30分）</w:t>
      </w:r>
    </w:p>
    <w:p>
      <w:pPr>
        <w:widowControl/>
        <w:topLinePunct/>
        <w:ind w:firstLine="382" w:firstLineChars="196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已知甲、乙两种砂的累计筛余百分率如表：</w:t>
      </w:r>
    </w:p>
    <w:tbl>
      <w:tblPr>
        <w:tblStyle w:val="9"/>
        <w:tblW w:w="4728" w:type="pct"/>
        <w:tblInd w:w="475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14"/>
        <w:gridCol w:w="640"/>
        <w:gridCol w:w="876"/>
        <w:gridCol w:w="876"/>
        <w:gridCol w:w="876"/>
        <w:gridCol w:w="876"/>
        <w:gridCol w:w="876"/>
        <w:gridCol w:w="876"/>
        <w:gridCol w:w="10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48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topLinePunct/>
              <w:ind w:firstLine="856" w:firstLineChars="439"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筛孔尺寸/mm</w:t>
            </w:r>
          </w:p>
        </w:tc>
        <w:tc>
          <w:tcPr>
            <w:tcW w:w="48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4.75</w:t>
            </w:r>
          </w:p>
        </w:tc>
        <w:tc>
          <w:tcPr>
            <w:tcW w:w="48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2.36</w:t>
            </w:r>
          </w:p>
        </w:tc>
        <w:tc>
          <w:tcPr>
            <w:tcW w:w="48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1.18</w:t>
            </w:r>
          </w:p>
        </w:tc>
        <w:tc>
          <w:tcPr>
            <w:tcW w:w="48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0.60</w:t>
            </w:r>
          </w:p>
        </w:tc>
        <w:tc>
          <w:tcPr>
            <w:tcW w:w="48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0.30</w:t>
            </w:r>
          </w:p>
        </w:tc>
        <w:tc>
          <w:tcPr>
            <w:tcW w:w="48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0.15</w:t>
            </w:r>
          </w:p>
        </w:tc>
        <w:tc>
          <w:tcPr>
            <w:tcW w:w="58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&lt;0.15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124" w:type="pct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ind w:firstLine="382" w:firstLineChars="196"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累计筛余百分比</w:t>
            </w:r>
          </w:p>
        </w:tc>
        <w:tc>
          <w:tcPr>
            <w:tcW w:w="3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甲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124" w:type="pct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乙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95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 </w:t>
            </w:r>
          </w:p>
        </w:tc>
      </w:tr>
    </w:tbl>
    <w:p/>
    <w:p>
      <w:pPr>
        <w:pStyle w:val="4"/>
        <w:spacing w:line="360" w:lineRule="auto"/>
        <w:rPr>
          <w:rFonts w:hint="eastAsia"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 xml:space="preserve">【问题1】请分别计算甲、乙两种砂的细度模数，并判断其粗细程度。 </w:t>
      </w:r>
    </w:p>
    <w:p>
      <w:pPr>
        <w:pStyle w:val="4"/>
        <w:spacing w:line="360" w:lineRule="auto"/>
        <w:rPr>
          <w:rFonts w:hint="eastAsia" w:cs="宋体" w:asciiTheme="minorEastAsia" w:hAnsiTheme="minorEastAsia" w:eastAsiaTheme="minorEastAsia"/>
          <w:b/>
          <w:bCs/>
          <w:kern w:val="0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【问题2】若将甲砂20%与乙砂80%搭配后，</w:t>
      </w:r>
      <w:r>
        <w:rPr>
          <w:rFonts w:hint="eastAsia" w:cs="宋体" w:asciiTheme="minorEastAsia" w:hAnsiTheme="minorEastAsia" w:eastAsiaTheme="minorEastAsia"/>
          <w:b/>
          <w:bCs/>
          <w:kern w:val="0"/>
          <w:lang w:val="en-US" w:eastAsia="zh-CN"/>
        </w:rPr>
        <w:t>计算细度模数并判断粗细程度。</w:t>
      </w:r>
    </w:p>
    <w:p>
      <w:pPr>
        <w:pStyle w:val="4"/>
        <w:spacing w:line="360" w:lineRule="auto"/>
        <w:rPr>
          <w:rFonts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【问题3】</w:t>
      </w:r>
      <w:r>
        <w:rPr>
          <w:rFonts w:hint="eastAsia" w:cs="宋体" w:asciiTheme="minorEastAsia" w:hAnsiTheme="minorEastAsia" w:eastAsiaTheme="minorEastAsia"/>
          <w:b/>
          <w:bCs/>
          <w:kern w:val="0"/>
          <w:lang w:val="en-US" w:eastAsia="zh-CN"/>
        </w:rPr>
        <w:t>骨料级配良好的标准是什么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？</w:t>
      </w:r>
      <w:r>
        <w:rPr>
          <w:rFonts w:cs="宋体" w:asciiTheme="minorEastAsia" w:hAnsiTheme="minorEastAsia" w:eastAsiaTheme="minorEastAsia"/>
          <w:b/>
          <w:bCs/>
          <w:kern w:val="0"/>
        </w:rPr>
        <w:t xml:space="preserve"> </w:t>
      </w:r>
    </w:p>
    <w:p>
      <w:pPr>
        <w:widowControl/>
        <w:topLinePunct/>
        <w:textAlignment w:val="center"/>
        <w:rPr>
          <w:rFonts w:ascii="宋体" w:hAnsi="宋体"/>
          <w:szCs w:val="21"/>
        </w:rPr>
      </w:pPr>
      <w:r>
        <w:rPr>
          <w:rFonts w:hint="eastAsia" w:cs="宋体" w:asciiTheme="minorEastAsia" w:hAnsiTheme="minorEastAsia" w:eastAsiaTheme="minorEastAsia"/>
          <w:b/>
          <w:bCs/>
          <w:color w:val="FF0000"/>
          <w:kern w:val="0"/>
        </w:rPr>
        <w:t>答</w:t>
      </w:r>
      <w:r>
        <w:rPr>
          <w:rFonts w:hint="eastAsia" w:cs="宋体" w:asciiTheme="minorEastAsia" w:hAnsiTheme="minorEastAsia" w:eastAsiaTheme="minorEastAsia"/>
          <w:bCs/>
          <w:kern w:val="0"/>
        </w:rPr>
        <w:t>：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【问题1】</w:t>
      </w:r>
      <w:r>
        <w:rPr>
          <w:rFonts w:hint="eastAsia" w:ascii="宋体" w:hAnsi="宋体"/>
          <w:szCs w:val="21"/>
        </w:rPr>
        <w:t>由题意知：甲种砂的累计筛余A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=0  A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= 0  A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=4   A</w:t>
      </w:r>
      <w:r>
        <w:rPr>
          <w:rFonts w:hint="eastAsia" w:ascii="宋体" w:hAnsi="宋体"/>
          <w:szCs w:val="21"/>
          <w:vertAlign w:val="subscript"/>
        </w:rPr>
        <w:t>4</w:t>
      </w:r>
      <w:r>
        <w:rPr>
          <w:rFonts w:hint="eastAsia" w:ascii="宋体" w:hAnsi="宋体"/>
          <w:szCs w:val="21"/>
        </w:rPr>
        <w:t>=50  A</w:t>
      </w:r>
      <w:r>
        <w:rPr>
          <w:rFonts w:hint="eastAsia" w:ascii="宋体" w:hAnsi="宋体"/>
          <w:szCs w:val="21"/>
          <w:vertAlign w:val="subscript"/>
        </w:rPr>
        <w:t>5</w:t>
      </w:r>
      <w:r>
        <w:rPr>
          <w:rFonts w:hint="eastAsia" w:ascii="宋体" w:hAnsi="宋体"/>
          <w:szCs w:val="21"/>
        </w:rPr>
        <w:t>=70  A</w:t>
      </w:r>
      <w:r>
        <w:rPr>
          <w:rFonts w:hint="eastAsia" w:ascii="宋体" w:hAnsi="宋体"/>
          <w:szCs w:val="21"/>
          <w:vertAlign w:val="subscript"/>
        </w:rPr>
        <w:t>6</w:t>
      </w:r>
      <w:r>
        <w:rPr>
          <w:rFonts w:hint="eastAsia" w:ascii="宋体" w:hAnsi="宋体"/>
          <w:szCs w:val="21"/>
        </w:rPr>
        <w:t>=100</w:t>
      </w:r>
    </w:p>
    <w:p>
      <w:pPr>
        <w:widowControl/>
        <w:topLinePunct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widowControl/>
        <w:topLinePunct/>
        <w:ind w:firstLine="478" w:firstLineChars="245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则：</w:t>
      </w:r>
      <w:r>
        <w:rPr>
          <w:rFonts w:hint="eastAsia" w:ascii="宋体" w:hAnsi="宋体"/>
          <w:szCs w:val="21"/>
        </w:rPr>
        <w:object>
          <v:shape id="_x0000_i1025" o:spt="75" type="#_x0000_t75" style="height:35.25pt;width:359.3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p>
      <w:pPr>
        <w:widowControl/>
        <w:topLinePunct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乙种砂的累计筛余A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=0  A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= 40  A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=70   A</w:t>
      </w:r>
      <w:r>
        <w:rPr>
          <w:rFonts w:hint="eastAsia" w:ascii="宋体" w:hAnsi="宋体"/>
          <w:szCs w:val="21"/>
          <w:vertAlign w:val="subscript"/>
        </w:rPr>
        <w:t>4</w:t>
      </w:r>
      <w:r>
        <w:rPr>
          <w:rFonts w:hint="eastAsia" w:ascii="宋体" w:hAnsi="宋体"/>
          <w:szCs w:val="21"/>
        </w:rPr>
        <w:t>=90  A</w:t>
      </w:r>
      <w:r>
        <w:rPr>
          <w:rFonts w:hint="eastAsia" w:ascii="宋体" w:hAnsi="宋体"/>
          <w:szCs w:val="21"/>
          <w:vertAlign w:val="subscript"/>
        </w:rPr>
        <w:t>5</w:t>
      </w:r>
      <w:r>
        <w:rPr>
          <w:rFonts w:hint="eastAsia" w:ascii="宋体" w:hAnsi="宋体"/>
          <w:szCs w:val="21"/>
        </w:rPr>
        <w:t>=95  A</w:t>
      </w:r>
      <w:r>
        <w:rPr>
          <w:rFonts w:hint="eastAsia" w:ascii="宋体" w:hAnsi="宋体"/>
          <w:szCs w:val="21"/>
          <w:vertAlign w:val="subscript"/>
        </w:rPr>
        <w:t>6</w:t>
      </w:r>
      <w:r>
        <w:rPr>
          <w:rFonts w:hint="eastAsia" w:ascii="宋体" w:hAnsi="宋体"/>
          <w:szCs w:val="21"/>
        </w:rPr>
        <w:t>=100</w:t>
      </w:r>
    </w:p>
    <w:p>
      <w:pPr>
        <w:widowControl/>
        <w:topLinePunct/>
        <w:textAlignment w:val="center"/>
        <w:rPr>
          <w:rFonts w:hint="eastAsia" w:ascii="宋体" w:hAnsi="宋体"/>
          <w:szCs w:val="21"/>
        </w:rPr>
      </w:pPr>
    </w:p>
    <w:p>
      <w:pPr>
        <w:widowControl/>
        <w:topLinePunct/>
        <w:ind w:firstLine="478" w:firstLineChars="245"/>
        <w:textAlignment w:val="center"/>
        <w:rPr>
          <w:rFonts w:cs="宋体" w:asciiTheme="minorEastAsia" w:hAnsiTheme="minorEastAsia" w:eastAsiaTheme="minorEastAsia"/>
          <w:bCs/>
          <w:kern w:val="0"/>
        </w:rPr>
      </w:pPr>
      <w:r>
        <w:rPr>
          <w:rFonts w:hint="eastAsia" w:ascii="宋体" w:hAnsi="宋体"/>
          <w:szCs w:val="21"/>
        </w:rPr>
        <w:t>则：</w:t>
      </w:r>
      <w:r>
        <w:rPr>
          <w:rFonts w:hint="eastAsia" w:ascii="宋体" w:hAnsi="宋体"/>
          <w:szCs w:val="21"/>
        </w:rPr>
        <w:object>
          <v:shape id="_x0000_i1026" o:spt="75" type="#_x0000_t75" style="height:35.25pt;width:371.3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pPr>
        <w:widowControl/>
        <w:topLinePunct/>
        <w:ind w:firstLine="375"/>
        <w:textAlignment w:val="center"/>
        <w:rPr>
          <w:rFonts w:hint="eastAsia" w:ascii="宋体" w:hAnsi="宋体"/>
          <w:szCs w:val="21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【问题2】</w:t>
      </w:r>
      <w:r>
        <w:rPr>
          <w:rFonts w:hint="eastAsia" w:ascii="宋体" w:hAnsi="宋体"/>
          <w:szCs w:val="21"/>
        </w:rPr>
        <w:t>甲砂属于细砂，乙砂超出粗砂范围。</w:t>
      </w:r>
    </w:p>
    <w:p>
      <w:pPr>
        <w:widowControl/>
        <w:topLinePunct/>
        <w:ind w:firstLine="1123" w:firstLineChars="576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两者搭配后A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=0  A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= 32  A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=57   A</w:t>
      </w:r>
      <w:r>
        <w:rPr>
          <w:rFonts w:hint="eastAsia" w:ascii="宋体" w:hAnsi="宋体"/>
          <w:szCs w:val="21"/>
          <w:vertAlign w:val="subscript"/>
        </w:rPr>
        <w:t>4</w:t>
      </w:r>
      <w:r>
        <w:rPr>
          <w:rFonts w:hint="eastAsia" w:ascii="宋体" w:hAnsi="宋体"/>
          <w:szCs w:val="21"/>
        </w:rPr>
        <w:t>=82  A</w:t>
      </w:r>
      <w:r>
        <w:rPr>
          <w:rFonts w:hint="eastAsia" w:ascii="宋体" w:hAnsi="宋体"/>
          <w:szCs w:val="21"/>
          <w:vertAlign w:val="subscript"/>
        </w:rPr>
        <w:t>5</w:t>
      </w:r>
      <w:r>
        <w:rPr>
          <w:rFonts w:hint="eastAsia" w:ascii="宋体" w:hAnsi="宋体"/>
          <w:szCs w:val="21"/>
        </w:rPr>
        <w:t>=90  A</w:t>
      </w:r>
      <w:r>
        <w:rPr>
          <w:rFonts w:hint="eastAsia" w:ascii="宋体" w:hAnsi="宋体"/>
          <w:szCs w:val="21"/>
          <w:vertAlign w:val="subscript"/>
        </w:rPr>
        <w:t>6</w:t>
      </w:r>
      <w:r>
        <w:rPr>
          <w:rFonts w:hint="eastAsia" w:ascii="宋体" w:hAnsi="宋体"/>
          <w:szCs w:val="21"/>
        </w:rPr>
        <w:t>=100</w:t>
      </w:r>
    </w:p>
    <w:p>
      <w:pPr>
        <w:widowControl/>
        <w:topLinePunct/>
        <w:ind w:firstLine="1061" w:firstLineChars="544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object>
          <v:shape id="_x0000_i1027" o:spt="75" type="#_x0000_t75" style="height:35.25pt;width:369.6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</w:p>
    <w:p>
      <w:pPr>
        <w:widowControl/>
        <w:topLinePunct/>
        <w:textAlignment w:val="center"/>
        <w:rPr>
          <w:rFonts w:cs="宋体" w:asciiTheme="minorEastAsia" w:hAnsiTheme="minorEastAsia" w:eastAsiaTheme="minorEastAsia"/>
          <w:bCs/>
          <w:kern w:val="0"/>
        </w:rPr>
      </w:pP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Cs w:val="21"/>
        </w:rPr>
        <w:t xml:space="preserve"> 属于粗砂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widowControl/>
        <w:adjustRightInd w:val="0"/>
        <w:snapToGrid w:val="0"/>
        <w:ind w:left="1361" w:leftChars="198" w:hanging="975" w:hangingChars="5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【问题3】</w:t>
      </w:r>
      <w:r>
        <w:rPr>
          <w:rFonts w:hint="eastAsia" w:ascii="宋体" w:hAnsi="宋体" w:cs="宋体"/>
          <w:kern w:val="0"/>
          <w:szCs w:val="21"/>
        </w:rPr>
        <w:t>答：骨料级配是指骨料中不同粒径颗粒的组配情况。骨料级配良好的标准是骨料的空隙率和总表面积均较小。使用良好级配的骨料，不仅所需水泥浆量较少，经济性好，而且还可提高混凝土的和易性、密实度和强度。</w:t>
      </w:r>
    </w:p>
    <w:p>
      <w:pPr>
        <w:pStyle w:val="4"/>
        <w:spacing w:line="360" w:lineRule="auto"/>
        <w:ind w:firstLine="390" w:firstLineChars="200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spacing w:line="360" w:lineRule="auto"/>
        <w:rPr>
          <w:rFonts w:cs="宋体" w:asciiTheme="minorEastAsia" w:hAnsiTheme="minorEastAsia" w:eastAsiaTheme="minorEastAsia"/>
          <w:bCs/>
          <w:kern w:val="0"/>
        </w:rPr>
      </w:pPr>
    </w:p>
    <w:p>
      <w:pPr>
        <w:pStyle w:val="4"/>
        <w:rPr>
          <w:rFonts w:hAnsi="宋体" w:eastAsia="黑体" w:cs="宋体"/>
          <w:kern w:val="0"/>
          <w:sz w:val="24"/>
          <w:szCs w:val="24"/>
        </w:rPr>
      </w:pPr>
    </w:p>
    <w:p>
      <w:pPr>
        <w:pStyle w:val="4"/>
        <w:rPr>
          <w:rFonts w:cs="宋体" w:asciiTheme="minorEastAsia" w:hAnsiTheme="minorEastAsia" w:eastAsiaTheme="minorEastAsia"/>
          <w:b/>
          <w:bCs/>
          <w:kern w:val="0"/>
        </w:rPr>
      </w:pPr>
    </w:p>
    <w:p>
      <w:pPr>
        <w:pStyle w:val="4"/>
        <w:rPr>
          <w:rFonts w:hint="eastAsia"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lang w:val="en-US" w:eastAsia="zh-CN"/>
        </w:rPr>
        <w:t>题目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三（40分）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本地某住宅工程混凝土设计强度等级为C25，混凝土标准差为5MPa, 施工采用机械拌合和振捣，设计砂率为35％，单位用水量为195kg, 坍落度为50～60mm。所用原材料如下：水泥：普通水泥32.5MPa （水泥的实际强度为36 .0MPa），砂：中砂，级配2区合格；石子：碎石5～40mm，水：自来水；假定混凝土的表观密度为2400kg/m</w:t>
      </w:r>
      <w:r>
        <w:rPr>
          <w:rFonts w:hint="eastAsia" w:ascii="宋体" w:hAnsi="宋体"/>
          <w:szCs w:val="21"/>
          <w:vertAlign w:val="superscript"/>
        </w:rPr>
        <w:t>3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hint="eastAsia" w:ascii="宋体" w:hAnsi="宋体"/>
          <w:szCs w:val="21"/>
        </w:rPr>
        <w:t xml:space="preserve">  </w:t>
      </w:r>
    </w:p>
    <w:p>
      <w:pPr>
        <w:pStyle w:val="4"/>
        <w:rPr>
          <w:rFonts w:hint="eastAsia" w:cs="宋体" w:asciiTheme="minorEastAsia" w:hAnsiTheme="minorEastAsia" w:eastAsiaTheme="minorEastAsia"/>
          <w:b/>
          <w:bCs/>
          <w:kern w:val="0"/>
        </w:rPr>
      </w:pPr>
    </w:p>
    <w:p>
      <w:pPr>
        <w:pStyle w:val="4"/>
        <w:spacing w:line="360" w:lineRule="auto"/>
        <w:rPr>
          <w:rFonts w:hint="eastAsia"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</w:t>
      </w:r>
      <w:r>
        <w:rPr>
          <w:rFonts w:cs="宋体" w:asciiTheme="minorEastAsia" w:hAnsiTheme="minorEastAsia" w:eastAsiaTheme="minorEastAsia"/>
          <w:b/>
          <w:bCs/>
          <w:kern w:val="0"/>
        </w:rPr>
        <w:t>1】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采用质量法计算该混凝土的计算配合比。</w:t>
      </w:r>
    </w:p>
    <w:p>
      <w:pPr>
        <w:pStyle w:val="4"/>
        <w:spacing w:line="36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</w:t>
      </w:r>
      <w:r>
        <w:rPr>
          <w:rFonts w:cs="宋体" w:asciiTheme="minorEastAsia" w:hAnsiTheme="minorEastAsia" w:eastAsiaTheme="minorEastAsia"/>
          <w:b/>
          <w:bCs/>
          <w:kern w:val="0"/>
        </w:rPr>
        <w:t>2】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21"/>
          <w:szCs w:val="21"/>
          <w:lang w:val="en-US" w:eastAsia="zh-CN" w:bidi="ar-SA"/>
        </w:rPr>
        <w:t>现场浇灌混凝土时，禁止施工人员随意向混凝土拌合物中加水，试从理论上分析加水对混凝土质量有何危害？</w:t>
      </w:r>
    </w:p>
    <w:p>
      <w:pPr>
        <w:rPr>
          <w:rFonts w:cs="宋体" w:asciiTheme="minorEastAsia" w:hAnsiTheme="minorEastAsia" w:eastAsiaTheme="minorEastAsia"/>
          <w:b/>
          <w:bCs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</w:t>
      </w:r>
      <w:r>
        <w:rPr>
          <w:rFonts w:cs="宋体" w:asciiTheme="minorEastAsia" w:hAnsiTheme="minorEastAsia" w:eastAsiaTheme="minorEastAsia"/>
          <w:b/>
          <w:bCs/>
          <w:kern w:val="0"/>
        </w:rPr>
        <w:t>3】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21"/>
          <w:szCs w:val="21"/>
          <w:lang w:val="en-US" w:eastAsia="zh-CN" w:bidi="ar-SA"/>
        </w:rPr>
        <w:t>混凝土有哪几种常见的耐久性问题？提高混凝土耐久性的主要措施是哪些？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cs="宋体" w:asciiTheme="minorEastAsia" w:hAnsiTheme="minorEastAsia" w:eastAsiaTheme="minorEastAsia"/>
          <w:b/>
          <w:bCs/>
          <w:color w:val="FF0000"/>
          <w:kern w:val="0"/>
        </w:rPr>
        <w:t>答</w:t>
      </w:r>
      <w:r>
        <w:rPr>
          <w:rFonts w:hint="eastAsia" w:cs="宋体" w:asciiTheme="minorEastAsia" w:hAnsiTheme="minorEastAsia" w:eastAsiaTheme="minorEastAsia"/>
          <w:bCs/>
          <w:kern w:val="0"/>
        </w:rPr>
        <w:t>：</w:t>
      </w: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</w:t>
      </w:r>
      <w:r>
        <w:rPr>
          <w:rFonts w:cs="宋体" w:asciiTheme="minorEastAsia" w:hAnsiTheme="minorEastAsia" w:eastAsiaTheme="minorEastAsia"/>
          <w:b/>
          <w:bCs/>
          <w:kern w:val="0"/>
        </w:rPr>
        <w:t>1】</w:t>
      </w:r>
      <w:r>
        <w:rPr>
          <w:rFonts w:hint="eastAsia" w:ascii="宋体" w:hAnsi="宋体"/>
        </w:rPr>
        <w:t>（1）混凝土配制强度f</w:t>
      </w:r>
      <w:r>
        <w:rPr>
          <w:rFonts w:hint="eastAsia" w:ascii="宋体" w:hAnsi="宋体"/>
          <w:sz w:val="15"/>
          <w:szCs w:val="15"/>
        </w:rPr>
        <w:t>cu,o</w:t>
      </w:r>
      <w:r>
        <w:rPr>
          <w:rFonts w:hint="eastAsia" w:ascii="宋体" w:hAnsi="宋体"/>
        </w:rPr>
        <w:t>＝25＋1.645*5=33.225Mpa</w:t>
      </w:r>
    </w:p>
    <w:p>
      <w:pPr>
        <w:widowControl/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eastAsia" w:ascii="宋体" w:hAnsi="宋体"/>
        </w:rPr>
        <w:t>（2）根据公式：f</w:t>
      </w:r>
      <w:r>
        <w:rPr>
          <w:rFonts w:hint="eastAsia" w:ascii="宋体" w:hAnsi="宋体"/>
          <w:sz w:val="15"/>
          <w:szCs w:val="15"/>
        </w:rPr>
        <w:t>cu,o</w:t>
      </w:r>
      <w:r>
        <w:rPr>
          <w:rFonts w:hint="eastAsia" w:ascii="宋体" w:hAnsi="宋体"/>
          <w:szCs w:val="21"/>
        </w:rPr>
        <w:t>=A×f</w:t>
      </w:r>
      <w:r>
        <w:rPr>
          <w:rFonts w:hint="eastAsia" w:ascii="宋体" w:hAnsi="宋体"/>
          <w:sz w:val="15"/>
          <w:szCs w:val="15"/>
        </w:rPr>
        <w:t>ce</w:t>
      </w:r>
      <w:r>
        <w:rPr>
          <w:rFonts w:hint="eastAsia" w:ascii="宋体" w:hAnsi="宋体"/>
          <w:szCs w:val="21"/>
        </w:rPr>
        <w:t xml:space="preserve">(C/W－B)，可得 C／Ｗ＝2.08, </w:t>
      </w:r>
    </w:p>
    <w:p>
      <w:pPr>
        <w:widowControl/>
        <w:spacing w:line="360" w:lineRule="auto"/>
        <w:ind w:firstLine="1876" w:firstLineChars="962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已知W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  <w:szCs w:val="21"/>
        </w:rPr>
        <w:t>=195 kg/ m</w:t>
      </w:r>
      <w:r>
        <w:rPr>
          <w:rFonts w:hint="eastAsia" w:ascii="宋体" w:hAnsi="宋体"/>
          <w:szCs w:val="21"/>
          <w:vertAlign w:val="superscript"/>
        </w:rPr>
        <w:t>3</w:t>
      </w:r>
      <w:r>
        <w:rPr>
          <w:rFonts w:hint="eastAsia" w:ascii="宋体" w:hAnsi="宋体"/>
          <w:szCs w:val="21"/>
        </w:rPr>
        <w:t>,  则 C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  <w:szCs w:val="21"/>
        </w:rPr>
        <w:t>=2.08×195=405.6kg/ m</w:t>
      </w:r>
      <w:r>
        <w:rPr>
          <w:rFonts w:hint="eastAsia" w:ascii="宋体" w:hAnsi="宋体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eastAsia" w:ascii="宋体" w:hAnsi="宋体"/>
        </w:rPr>
        <w:t xml:space="preserve"> （3）质量法求解计算配合比：           </w:t>
      </w:r>
    </w:p>
    <w:p>
      <w:pPr>
        <w:widowControl/>
        <w:spacing w:line="360" w:lineRule="auto"/>
        <w:ind w:firstLine="1876" w:firstLineChars="962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 xml:space="preserve"> C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</w:rPr>
        <w:t>+W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</w:rPr>
        <w:t>+S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</w:rPr>
        <w:t>+G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</w:rPr>
        <w:t>=2400</w:t>
      </w:r>
      <w:r>
        <w:rPr>
          <w:rFonts w:hint="eastAsia" w:ascii="宋体" w:hAnsi="宋体"/>
          <w:szCs w:val="21"/>
        </w:rPr>
        <w:t xml:space="preserve"> kg/ m</w:t>
      </w:r>
      <w:r>
        <w:rPr>
          <w:rFonts w:hint="eastAsia" w:ascii="宋体" w:hAnsi="宋体"/>
          <w:szCs w:val="21"/>
          <w:vertAlign w:val="superscript"/>
        </w:rPr>
        <w:t xml:space="preserve">3                      </w:t>
      </w:r>
      <w:r>
        <w:rPr>
          <w:rFonts w:hint="eastAsia" w:ascii="宋体" w:hAnsi="宋体"/>
          <w:szCs w:val="21"/>
        </w:rPr>
        <w:t>(1)</w:t>
      </w:r>
    </w:p>
    <w:p>
      <w:pPr>
        <w:widowControl/>
        <w:spacing w:line="360" w:lineRule="auto"/>
        <w:ind w:firstLine="1876" w:firstLineChars="962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vertAlign w:val="superscript"/>
        </w:rPr>
        <w:t xml:space="preserve">  </w:t>
      </w:r>
      <w:r>
        <w:rPr>
          <w:rFonts w:hint="eastAsia" w:ascii="宋体" w:hAnsi="宋体"/>
          <w:szCs w:val="21"/>
        </w:rPr>
        <w:t>S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  <w:szCs w:val="21"/>
        </w:rPr>
        <w:t>/(S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  <w:szCs w:val="21"/>
        </w:rPr>
        <w:t>+G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  <w:szCs w:val="21"/>
        </w:rPr>
        <w:t>)=35%                       (2)</w:t>
      </w:r>
    </w:p>
    <w:p>
      <w:pPr>
        <w:widowControl/>
        <w:spacing w:line="360" w:lineRule="auto"/>
        <w:ind w:firstLine="1876" w:firstLineChars="962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解上述方程可得：</w:t>
      </w:r>
    </w:p>
    <w:p>
      <w:pPr>
        <w:widowControl/>
        <w:spacing w:line="360" w:lineRule="auto"/>
        <w:ind w:firstLine="1876" w:firstLineChars="962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S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  <w:szCs w:val="21"/>
        </w:rPr>
        <w:t>=629.82 kg/ m</w:t>
      </w:r>
      <w:r>
        <w:rPr>
          <w:rFonts w:hint="eastAsia" w:ascii="宋体" w:hAnsi="宋体"/>
          <w:szCs w:val="21"/>
          <w:vertAlign w:val="superscript"/>
        </w:rPr>
        <w:t>3</w:t>
      </w:r>
      <w:r>
        <w:rPr>
          <w:rFonts w:hint="eastAsia" w:ascii="宋体" w:hAnsi="宋体"/>
          <w:szCs w:val="21"/>
        </w:rPr>
        <w:t xml:space="preserve"> ,   G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  <w:szCs w:val="21"/>
        </w:rPr>
        <w:t>=1169.58 kg/ m</w:t>
      </w:r>
      <w:r>
        <w:rPr>
          <w:rFonts w:hint="eastAsia" w:ascii="宋体" w:hAnsi="宋体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bCs/>
          <w:kern w:val="0"/>
        </w:rPr>
      </w:pPr>
      <w:r>
        <w:rPr>
          <w:rFonts w:hint="eastAsia" w:ascii="宋体" w:hAnsi="宋体"/>
          <w:szCs w:val="21"/>
        </w:rPr>
        <w:t xml:space="preserve">          计算配合比为：C</w:t>
      </w:r>
      <w:r>
        <w:rPr>
          <w:rFonts w:hint="eastAsia" w:ascii="宋体" w:hAnsi="宋体"/>
          <w:sz w:val="15"/>
          <w:szCs w:val="15"/>
        </w:rPr>
        <w:t>0：</w:t>
      </w:r>
      <w:r>
        <w:rPr>
          <w:rFonts w:hint="eastAsia" w:ascii="宋体" w:hAnsi="宋体"/>
          <w:szCs w:val="21"/>
        </w:rPr>
        <w:t>S</w:t>
      </w:r>
      <w:r>
        <w:rPr>
          <w:rFonts w:hint="eastAsia" w:ascii="宋体" w:hAnsi="宋体"/>
          <w:sz w:val="15"/>
          <w:szCs w:val="15"/>
        </w:rPr>
        <w:t>0：</w:t>
      </w:r>
      <w:r>
        <w:rPr>
          <w:rFonts w:hint="eastAsia" w:ascii="宋体" w:hAnsi="宋体"/>
          <w:szCs w:val="21"/>
        </w:rPr>
        <w:t>G</w:t>
      </w:r>
      <w:r>
        <w:rPr>
          <w:rFonts w:hint="eastAsia" w:ascii="宋体" w:hAnsi="宋体"/>
          <w:sz w:val="15"/>
          <w:szCs w:val="15"/>
        </w:rPr>
        <w:t>0：</w:t>
      </w:r>
      <w:r>
        <w:rPr>
          <w:rFonts w:hint="eastAsia" w:ascii="宋体" w:hAnsi="宋体"/>
          <w:szCs w:val="21"/>
        </w:rPr>
        <w:t>W</w:t>
      </w:r>
      <w:r>
        <w:rPr>
          <w:rFonts w:hint="eastAsia" w:ascii="宋体" w:hAnsi="宋体"/>
          <w:sz w:val="15"/>
          <w:szCs w:val="15"/>
        </w:rPr>
        <w:t>0</w:t>
      </w:r>
      <w:r>
        <w:rPr>
          <w:rFonts w:hint="eastAsia" w:ascii="宋体" w:hAnsi="宋体"/>
          <w:szCs w:val="21"/>
        </w:rPr>
        <w:t>＝1：1.55：2.88：0.48</w:t>
      </w:r>
    </w:p>
    <w:p>
      <w:pPr>
        <w:ind w:firstLine="390" w:firstLineChars="200"/>
        <w:rPr>
          <w:rFonts w:hint="eastAsia" w:ascii="宋体" w:hAnsi="宋体"/>
          <w:szCs w:val="21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</w:t>
      </w:r>
      <w:r>
        <w:rPr>
          <w:rFonts w:cs="宋体" w:asciiTheme="minorEastAsia" w:hAnsiTheme="minorEastAsia" w:eastAsiaTheme="minorEastAsia"/>
          <w:b/>
          <w:bCs/>
          <w:kern w:val="0"/>
        </w:rPr>
        <w:t>2】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/>
        </w:rPr>
        <w:t>（1）</w:t>
      </w:r>
      <w:r>
        <w:rPr>
          <w:rFonts w:hint="eastAsia" w:ascii="宋体" w:hAnsi="宋体"/>
          <w:szCs w:val="21"/>
        </w:rPr>
        <w:t>对和易性的影响；使砼变稀， 影响砼的粘聚性和保水性。</w:t>
      </w:r>
    </w:p>
    <w:p>
      <w:pPr>
        <w:ind w:firstLine="1455" w:firstLineChars="746"/>
        <w:rPr>
          <w:rFonts w:hint="eastAsia" w:ascii="宋体" w:hAnsi="宋体"/>
          <w:szCs w:val="21"/>
        </w:rPr>
      </w:pPr>
      <w:r>
        <w:rPr>
          <w:rFonts w:ascii="宋体" w:hAnsi="宋体"/>
        </w:rPr>
        <w:t>（</w:t>
      </w:r>
      <w:r>
        <w:rPr>
          <w:rFonts w:hint="eastAsia" w:ascii="宋体" w:hAnsi="宋体"/>
        </w:rPr>
        <w:t>2</w:t>
      </w:r>
      <w:r>
        <w:rPr>
          <w:rFonts w:ascii="宋体" w:hAnsi="宋体"/>
        </w:rPr>
        <w:t>）</w:t>
      </w:r>
      <w:r>
        <w:rPr>
          <w:rFonts w:hint="eastAsia" w:ascii="宋体" w:hAnsi="宋体"/>
          <w:szCs w:val="21"/>
        </w:rPr>
        <w:t>对强度的影响：使水灰比增大，根据fcu.o=Afce(C/W -B)，砼强度将会降低。</w:t>
      </w:r>
    </w:p>
    <w:p>
      <w:pPr>
        <w:widowControl/>
        <w:adjustRightInd w:val="0"/>
        <w:snapToGrid w:val="0"/>
        <w:ind w:firstLine="585" w:firstLineChars="3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/>
        </w:rPr>
        <w:t>（</w:t>
      </w:r>
      <w:r>
        <w:rPr>
          <w:rFonts w:hint="eastAsia" w:ascii="宋体" w:hAnsi="宋体"/>
        </w:rPr>
        <w:t>3</w:t>
      </w:r>
      <w:r>
        <w:rPr>
          <w:rFonts w:ascii="宋体" w:hAnsi="宋体"/>
        </w:rPr>
        <w:t>）</w:t>
      </w:r>
      <w:r>
        <w:rPr>
          <w:rFonts w:hint="eastAsia" w:ascii="宋体" w:hAnsi="宋体"/>
          <w:szCs w:val="21"/>
        </w:rPr>
        <w:t>对耐久性的影响：水灰比增大，孔隙率增大，使抗渗性、抗冻性降低，从而降低砼的耐久性。</w:t>
      </w:r>
    </w:p>
    <w:p>
      <w:pPr>
        <w:pStyle w:val="4"/>
        <w:spacing w:line="360" w:lineRule="auto"/>
        <w:ind w:firstLine="390" w:firstLineChars="200"/>
        <w:rPr>
          <w:rFonts w:hint="eastAsia" w:ascii="宋体" w:hAnsi="宋体" w:cs="宋体"/>
          <w:kern w:val="0"/>
          <w:szCs w:val="21"/>
        </w:rPr>
      </w:pPr>
    </w:p>
    <w:p>
      <w:pPr>
        <w:widowControl/>
        <w:topLinePunct/>
        <w:ind w:firstLine="382" w:firstLineChars="196"/>
        <w:textAlignment w:val="center"/>
        <w:rPr>
          <w:rFonts w:hint="eastAsia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</w:rPr>
        <w:t>【问题</w:t>
      </w:r>
      <w:r>
        <w:rPr>
          <w:rFonts w:cs="宋体" w:asciiTheme="minorEastAsia" w:hAnsiTheme="minorEastAsia" w:eastAsiaTheme="minorEastAsia"/>
          <w:b/>
          <w:bCs/>
          <w:kern w:val="0"/>
        </w:rPr>
        <w:t>3】</w:t>
      </w:r>
      <w:r>
        <w:rPr>
          <w:rFonts w:hint="eastAsia"/>
        </w:rPr>
        <w:t>混凝土耐久性包括抗渗性、抗冻性、抗侵蚀性、碳化、碱-骨料反应。</w:t>
      </w:r>
    </w:p>
    <w:p>
      <w:pPr>
        <w:pStyle w:val="4"/>
        <w:spacing w:line="360" w:lineRule="auto"/>
        <w:ind w:left="1170" w:leftChars="600" w:firstLine="0" w:firstLineChars="0"/>
        <w:rPr>
          <w:rFonts w:hint="eastAsia" w:ascii="宋体" w:hAnsi="宋体" w:cs="宋体"/>
          <w:kern w:val="0"/>
          <w:szCs w:val="21"/>
        </w:rPr>
      </w:pPr>
      <w:r>
        <w:rPr>
          <w:rFonts w:hint="eastAsia"/>
        </w:rPr>
        <w:t>提高耐久性的主要措施有：选用适当品种的水泥；严格控制水灰比并保证有足够的水泥用量；选用品质良好、级配合格的骨料；掺用减水剂、引气剂等外加剂，以改善混凝土结构；保证混凝土施工质量。</w:t>
      </w:r>
    </w:p>
    <w:sectPr>
      <w:footerReference r:id="rId3" w:type="default"/>
      <w:pgSz w:w="11907" w:h="16840"/>
      <w:pgMar w:top="1134" w:right="1134" w:bottom="1134" w:left="1418" w:header="851" w:footer="992" w:gutter="0"/>
      <w:cols w:space="827" w:num="1"/>
      <w:docGrid w:type="linesAndChars" w:linePitch="289" w:charSpace="-30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513"/>
      <w:gridCol w:w="9405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9513" w:type="dxa"/>
        </w:tcPr>
        <w:p>
          <w:pPr>
            <w:pStyle w:val="6"/>
            <w:tabs>
              <w:tab w:val="clear" w:pos="4153"/>
              <w:tab w:val="clear" w:pos="8306"/>
            </w:tabs>
            <w:jc w:val="center"/>
            <w:rPr>
              <w:rFonts w:eastAsia="黑体"/>
              <w:b/>
            </w:rPr>
          </w:pPr>
          <w:r>
            <w:rPr>
              <w:rFonts w:hint="eastAsia" w:ascii="Courier New" w:hAnsi="Courier New" w:eastAsia="黑体"/>
              <w:b/>
            </w:rPr>
            <w:t>《</w:t>
          </w:r>
          <w:r>
            <w:rPr>
              <w:rFonts w:hint="eastAsia" w:eastAsia="黑体"/>
              <w:lang w:val="en-US" w:eastAsia="zh-CN"/>
            </w:rPr>
            <w:t>土木工程材料</w:t>
          </w:r>
          <w:r>
            <w:rPr>
              <w:rFonts w:hint="eastAsia" w:ascii="Courier New" w:hAnsi="Courier New" w:eastAsia="黑体"/>
              <w:b/>
            </w:rPr>
            <w:t>》试题    第</w:t>
          </w:r>
          <w:r>
            <w:rPr>
              <w:rFonts w:ascii="Courier New" w:hAnsi="Courier New" w:eastAsia="黑体"/>
              <w:b/>
            </w:rPr>
            <w:fldChar w:fldCharType="begin"/>
          </w:r>
          <w:r>
            <w:rPr>
              <w:rFonts w:ascii="Courier New" w:hAnsi="Courier New" w:eastAsia="黑体"/>
              <w:b/>
            </w:rPr>
            <w:instrText xml:space="preserve"> PAGE   \* MERGEFORMAT </w:instrText>
          </w:r>
          <w:r>
            <w:rPr>
              <w:rFonts w:ascii="Courier New" w:hAnsi="Courier New" w:eastAsia="黑体"/>
              <w:b/>
            </w:rPr>
            <w:fldChar w:fldCharType="separate"/>
          </w:r>
          <w:r>
            <w:rPr>
              <w:rFonts w:ascii="Courier New" w:hAnsi="Courier New" w:eastAsia="黑体"/>
              <w:b/>
              <w:lang w:val="zh-CN"/>
            </w:rPr>
            <w:t>1</w:t>
          </w:r>
          <w:r>
            <w:rPr>
              <w:rFonts w:ascii="Courier New" w:hAnsi="Courier New" w:eastAsia="黑体"/>
              <w:b/>
            </w:rPr>
            <w:fldChar w:fldCharType="end"/>
          </w:r>
          <w:r>
            <w:rPr>
              <w:rFonts w:ascii="Courier New" w:hAnsi="Courier New" w:eastAsia="黑体"/>
              <w:b/>
            </w:rPr>
            <w:t xml:space="preserve"> </w:t>
          </w:r>
          <w:r>
            <w:rPr>
              <w:rFonts w:hint="eastAsia" w:ascii="Courier New" w:hAnsi="Courier New" w:eastAsia="黑体"/>
              <w:b/>
            </w:rPr>
            <w:t xml:space="preserve">页 </w:t>
          </w:r>
          <w:r>
            <w:rPr>
              <w:rFonts w:ascii="Courier New" w:hAnsi="Courier New" w:eastAsia="黑体"/>
              <w:b/>
            </w:rPr>
            <w:t xml:space="preserve"> </w:t>
          </w:r>
          <w:r>
            <w:rPr>
              <w:rFonts w:hint="eastAsia" w:ascii="Courier New" w:hAnsi="Courier New" w:eastAsia="黑体"/>
              <w:b/>
            </w:rPr>
            <w:t>共</w:t>
          </w:r>
          <w:r>
            <w:rPr>
              <w:rFonts w:ascii="Courier New" w:hAnsi="Courier New" w:eastAsia="黑体"/>
              <w:b/>
            </w:rPr>
            <w:t xml:space="preserve"> </w:t>
          </w:r>
          <w:r>
            <w:rPr>
              <w:rFonts w:hint="eastAsia" w:ascii="Courier New" w:hAnsi="Courier New" w:eastAsia="黑体"/>
              <w:b/>
              <w:lang w:val="en-US" w:eastAsia="zh-CN"/>
            </w:rPr>
            <w:t>3</w:t>
          </w:r>
          <w:r>
            <w:rPr>
              <w:rFonts w:hint="eastAsia" w:ascii="Courier New" w:hAnsi="Courier New" w:eastAsia="黑体"/>
              <w:b/>
            </w:rPr>
            <w:t>页</w:t>
          </w:r>
        </w:p>
      </w:tc>
      <w:tc>
        <w:tcPr>
          <w:tcW w:w="9405" w:type="dxa"/>
        </w:tcPr>
        <w:p>
          <w:pPr>
            <w:pStyle w:val="6"/>
            <w:tabs>
              <w:tab w:val="clear" w:pos="4153"/>
              <w:tab w:val="clear" w:pos="8306"/>
            </w:tabs>
            <w:jc w:val="center"/>
            <w:rPr>
              <w:rFonts w:ascii="Courier New" w:hAnsi="Courier New" w:eastAsia="黑体"/>
              <w:b/>
            </w:rPr>
          </w:pPr>
          <w:r>
            <w:rPr>
              <w:rFonts w:hint="eastAsia" w:ascii="Courier New" w:hAnsi="Courier New" w:eastAsia="黑体"/>
              <w:b/>
            </w:rPr>
            <w:t>《</w:t>
          </w:r>
          <w:r>
            <w:fldChar w:fldCharType="begin"/>
          </w:r>
          <w:r>
            <w:instrText xml:space="preserve"> REF 课程名称  \t \* MERGEFORMAT </w:instrText>
          </w:r>
          <w:r>
            <w:fldChar w:fldCharType="separate"/>
          </w:r>
          <w:r>
            <w:rPr>
              <w:rFonts w:hint="eastAsia" w:ascii="Courier New" w:hAnsi="Courier New" w:eastAsia="黑体"/>
              <w:b/>
            </w:rPr>
            <w:t>工程监理与建设法规</w:t>
          </w:r>
          <w:r>
            <w:rPr>
              <w:rFonts w:ascii="Courier New" w:hAnsi="Courier New" w:eastAsia="黑体"/>
              <w:b/>
            </w:rPr>
            <w:fldChar w:fldCharType="end"/>
          </w:r>
          <w:r>
            <w:rPr>
              <w:rFonts w:hint="eastAsia" w:ascii="Courier New" w:hAnsi="Courier New" w:eastAsia="黑体"/>
              <w:b/>
            </w:rPr>
            <w:t>》试题（</w:t>
          </w:r>
          <w:r>
            <w:fldChar w:fldCharType="begin"/>
          </w:r>
          <w:r>
            <w:instrText xml:space="preserve"> REF 卷别  \t \* MERGEFORMAT </w:instrText>
          </w:r>
          <w:r>
            <w:fldChar w:fldCharType="separate"/>
          </w:r>
          <w:r>
            <w:rPr>
              <w:rFonts w:hint="eastAsia" w:ascii="Courier New" w:hAnsi="Courier New" w:eastAsia="黑体"/>
              <w:b/>
            </w:rPr>
            <w:t>A卷</w:t>
          </w:r>
          <w:r>
            <w:rPr>
              <w:rFonts w:ascii="Courier New" w:hAnsi="Courier New" w:eastAsia="黑体"/>
              <w:b/>
            </w:rPr>
            <w:fldChar w:fldCharType="end"/>
          </w:r>
          <w:r>
            <w:rPr>
              <w:rFonts w:hint="eastAsia" w:ascii="Courier New" w:hAnsi="Courier New" w:eastAsia="黑体"/>
              <w:b/>
            </w:rPr>
            <w:t xml:space="preserve">）    第 </w:t>
          </w:r>
          <w:r>
            <w:rPr>
              <w:rFonts w:ascii="Courier New" w:hAnsi="Courier New" w:eastAsia="黑体"/>
              <w:b/>
            </w:rPr>
            <w:fldChar w:fldCharType="begin"/>
          </w:r>
          <w:r>
            <w:rPr>
              <w:rFonts w:ascii="Courier New" w:hAnsi="Courier New" w:eastAsia="黑体"/>
              <w:b/>
            </w:rPr>
            <w:instrText xml:space="preserve"> = 2*</w:instrText>
          </w:r>
          <w:r>
            <w:rPr>
              <w:rFonts w:ascii="Courier New" w:hAnsi="Courier New" w:eastAsia="黑体"/>
              <w:b/>
            </w:rPr>
            <w:fldChar w:fldCharType="begin"/>
          </w:r>
          <w:r>
            <w:rPr>
              <w:rFonts w:ascii="Courier New" w:hAnsi="Courier New" w:eastAsia="黑体"/>
              <w:b/>
            </w:rPr>
            <w:instrText xml:space="preserve">Page</w:instrText>
          </w:r>
          <w:r>
            <w:rPr>
              <w:rFonts w:ascii="Courier New" w:hAnsi="Courier New" w:eastAsia="黑体"/>
              <w:b/>
            </w:rPr>
            <w:fldChar w:fldCharType="separate"/>
          </w:r>
          <w:r>
            <w:rPr>
              <w:rFonts w:ascii="Courier New" w:hAnsi="Courier New" w:eastAsia="黑体"/>
              <w:b/>
            </w:rPr>
            <w:instrText xml:space="preserve">1</w:instrText>
          </w:r>
          <w:r>
            <w:rPr>
              <w:rFonts w:ascii="Courier New" w:hAnsi="Courier New" w:eastAsia="黑体"/>
              <w:b/>
            </w:rPr>
            <w:fldChar w:fldCharType="end"/>
          </w:r>
          <w:r>
            <w:rPr>
              <w:rFonts w:ascii="Courier New" w:hAnsi="Courier New" w:eastAsia="黑体"/>
              <w:b/>
            </w:rPr>
            <w:fldChar w:fldCharType="separate"/>
          </w:r>
          <w:r>
            <w:rPr>
              <w:rFonts w:ascii="Courier New" w:hAnsi="Courier New" w:eastAsia="黑体"/>
              <w:b/>
            </w:rPr>
            <w:t>2</w:t>
          </w:r>
          <w:r>
            <w:rPr>
              <w:rFonts w:ascii="Courier New" w:hAnsi="Courier New" w:eastAsia="黑体"/>
              <w:b/>
            </w:rPr>
            <w:fldChar w:fldCharType="end"/>
          </w:r>
          <w:r>
            <w:rPr>
              <w:rFonts w:hint="eastAsia" w:ascii="Courier New" w:hAnsi="Courier New" w:eastAsia="黑体"/>
              <w:b/>
            </w:rPr>
            <w:t xml:space="preserve"> 页  共</w:t>
          </w:r>
          <w:r>
            <w:rPr>
              <w:rFonts w:ascii="Courier New" w:hAnsi="Courier New" w:eastAsia="黑体"/>
              <w:b/>
            </w:rPr>
            <w:t xml:space="preserve"> </w:t>
          </w:r>
          <w:r>
            <w:rPr>
              <w:rFonts w:ascii="Courier New" w:hAnsi="Courier New" w:eastAsia="黑体"/>
              <w:b/>
            </w:rPr>
            <w:fldChar w:fldCharType="begin"/>
          </w:r>
          <w:r>
            <w:rPr>
              <w:rFonts w:ascii="Courier New" w:hAnsi="Courier New" w:eastAsia="黑体"/>
              <w:b/>
            </w:rPr>
            <w:instrText xml:space="preserve"> =2*</w:instrText>
          </w:r>
          <w:r>
            <w:rPr>
              <w:rFonts w:ascii="Courier New" w:hAnsi="Courier New" w:eastAsia="黑体"/>
              <w:b/>
            </w:rPr>
            <w:fldChar w:fldCharType="begin"/>
          </w:r>
          <w:r>
            <w:rPr>
              <w:rFonts w:ascii="Courier New" w:hAnsi="Courier New" w:eastAsia="黑体"/>
              <w:b/>
            </w:rPr>
            <w:instrText xml:space="preserve"> NumPages </w:instrText>
          </w:r>
          <w:r>
            <w:rPr>
              <w:rFonts w:ascii="Courier New" w:hAnsi="Courier New" w:eastAsia="黑体"/>
              <w:b/>
            </w:rPr>
            <w:fldChar w:fldCharType="separate"/>
          </w:r>
          <w:r>
            <w:rPr>
              <w:rFonts w:ascii="Courier New" w:hAnsi="Courier New" w:eastAsia="黑体"/>
              <w:b/>
            </w:rPr>
            <w:instrText xml:space="preserve">4</w:instrText>
          </w:r>
          <w:r>
            <w:rPr>
              <w:rFonts w:ascii="Courier New" w:hAnsi="Courier New" w:eastAsia="黑体"/>
              <w:b/>
            </w:rPr>
            <w:fldChar w:fldCharType="end"/>
          </w:r>
          <w:r>
            <w:rPr>
              <w:rFonts w:ascii="Courier New" w:hAnsi="Courier New" w:eastAsia="黑体"/>
              <w:b/>
            </w:rPr>
            <w:instrText xml:space="preserve"> </w:instrText>
          </w:r>
          <w:r>
            <w:rPr>
              <w:rFonts w:ascii="Courier New" w:hAnsi="Courier New" w:eastAsia="黑体"/>
              <w:b/>
            </w:rPr>
            <w:fldChar w:fldCharType="separate"/>
          </w:r>
          <w:r>
            <w:rPr>
              <w:rFonts w:ascii="Courier New" w:hAnsi="Courier New" w:eastAsia="黑体"/>
              <w:b/>
            </w:rPr>
            <w:t>8</w:t>
          </w:r>
          <w:r>
            <w:rPr>
              <w:rFonts w:ascii="Courier New" w:hAnsi="Courier New" w:eastAsia="黑体"/>
              <w:b/>
            </w:rPr>
            <w:fldChar w:fldCharType="end"/>
          </w:r>
          <w:r>
            <w:rPr>
              <w:rFonts w:ascii="Courier New" w:hAnsi="Courier New" w:eastAsia="黑体"/>
              <w:b/>
            </w:rPr>
            <w:t xml:space="preserve"> </w:t>
          </w:r>
          <w:r>
            <w:rPr>
              <w:rFonts w:hint="eastAsia" w:ascii="Courier New" w:hAnsi="Courier New" w:eastAsia="黑体"/>
              <w:b/>
            </w:rPr>
            <w:t>页</w:t>
          </w:r>
        </w:p>
      </w:tc>
    </w:tr>
  </w:tbl>
  <w:p>
    <w:pPr>
      <w:pStyle w:val="6"/>
      <w:tabs>
        <w:tab w:val="right" w:pos="7125"/>
        <w:tab w:val="center" w:pos="11875"/>
        <w:tab w:val="clear" w:pos="4153"/>
        <w:tab w:val="clear" w:pos="8306"/>
      </w:tabs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F0042"/>
    <w:multiLevelType w:val="singleLevel"/>
    <w:tmpl w:val="079F0042"/>
    <w:lvl w:ilvl="0" w:tentative="0">
      <w:start w:val="1"/>
      <w:numFmt w:val="chineseCountingThousand"/>
      <w:pStyle w:val="12"/>
      <w:lvlText w:val="%1、"/>
      <w:lvlJc w:val="left"/>
      <w:pPr>
        <w:tabs>
          <w:tab w:val="left" w:pos="360"/>
        </w:tabs>
        <w:ind w:left="227" w:hanging="227"/>
      </w:pPr>
      <w:rPr>
        <w:rFonts w:hint="eastAsia" w:ascii="黑体" w:eastAsia="黑体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 w:tentative="0">
      <w:start w:val="1"/>
      <w:numFmt w:val="decimal"/>
      <w:pStyle w:val="14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39647DD4"/>
    <w:multiLevelType w:val="multilevel"/>
    <w:tmpl w:val="39647DD4"/>
    <w:lvl w:ilvl="0" w:tentative="0">
      <w:start w:val="0"/>
      <w:numFmt w:val="bullet"/>
      <w:lvlText w:val="★"/>
      <w:lvlJc w:val="left"/>
      <w:pPr>
        <w:tabs>
          <w:tab w:val="left" w:pos="360"/>
        </w:tabs>
        <w:ind w:left="360" w:hanging="360"/>
      </w:pPr>
      <w:rPr>
        <w:rFonts w:hint="eastAsia" w:ascii="黑体" w:hAnsi="宋体" w:eastAsia="黑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195"/>
  <w:drawingGridVerticalSpacing w:val="28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Dg3MzhmM2Y1NzY5OTkwZWUyNTczNGY0ZTU0ODc0NjgifQ=="/>
  </w:docVars>
  <w:rsids>
    <w:rsidRoot w:val="00DA79F5"/>
    <w:rsid w:val="00014979"/>
    <w:rsid w:val="000356EE"/>
    <w:rsid w:val="000643E5"/>
    <w:rsid w:val="000A3363"/>
    <w:rsid w:val="000A3511"/>
    <w:rsid w:val="000F0155"/>
    <w:rsid w:val="000F72CB"/>
    <w:rsid w:val="00132B35"/>
    <w:rsid w:val="001B4330"/>
    <w:rsid w:val="001C65DB"/>
    <w:rsid w:val="001F7B6F"/>
    <w:rsid w:val="0023073C"/>
    <w:rsid w:val="002532EC"/>
    <w:rsid w:val="00281CF2"/>
    <w:rsid w:val="002942DD"/>
    <w:rsid w:val="002F51BF"/>
    <w:rsid w:val="003276F6"/>
    <w:rsid w:val="003C14EF"/>
    <w:rsid w:val="00405F2D"/>
    <w:rsid w:val="004519BD"/>
    <w:rsid w:val="00457993"/>
    <w:rsid w:val="004C3BE1"/>
    <w:rsid w:val="004D1958"/>
    <w:rsid w:val="00527A06"/>
    <w:rsid w:val="00585832"/>
    <w:rsid w:val="005A0A33"/>
    <w:rsid w:val="005D595C"/>
    <w:rsid w:val="005E4B1E"/>
    <w:rsid w:val="006208CE"/>
    <w:rsid w:val="006210F7"/>
    <w:rsid w:val="00621C41"/>
    <w:rsid w:val="00631377"/>
    <w:rsid w:val="00653752"/>
    <w:rsid w:val="00692D6C"/>
    <w:rsid w:val="006B132C"/>
    <w:rsid w:val="006E1542"/>
    <w:rsid w:val="007114E3"/>
    <w:rsid w:val="00770F33"/>
    <w:rsid w:val="007A3385"/>
    <w:rsid w:val="007A41E4"/>
    <w:rsid w:val="007B66F3"/>
    <w:rsid w:val="007F49AE"/>
    <w:rsid w:val="0087194E"/>
    <w:rsid w:val="008B6106"/>
    <w:rsid w:val="0091126E"/>
    <w:rsid w:val="00911FA1"/>
    <w:rsid w:val="00957B31"/>
    <w:rsid w:val="009A3AF5"/>
    <w:rsid w:val="00A37E8D"/>
    <w:rsid w:val="00AA70A0"/>
    <w:rsid w:val="00AE339E"/>
    <w:rsid w:val="00C06435"/>
    <w:rsid w:val="00CE58F4"/>
    <w:rsid w:val="00D35C02"/>
    <w:rsid w:val="00D96CDD"/>
    <w:rsid w:val="00DA51AF"/>
    <w:rsid w:val="00DA79F5"/>
    <w:rsid w:val="00E47E31"/>
    <w:rsid w:val="00E97839"/>
    <w:rsid w:val="00EA7480"/>
    <w:rsid w:val="00EB0FC3"/>
    <w:rsid w:val="00EF3805"/>
    <w:rsid w:val="00F30A0B"/>
    <w:rsid w:val="00F373D0"/>
    <w:rsid w:val="00FC5701"/>
    <w:rsid w:val="00FD7E0E"/>
    <w:rsid w:val="00FE2546"/>
    <w:rsid w:val="02A652DA"/>
    <w:rsid w:val="0ED016DA"/>
    <w:rsid w:val="11C444E1"/>
    <w:rsid w:val="16267538"/>
    <w:rsid w:val="1A6D5681"/>
    <w:rsid w:val="2C046C2F"/>
    <w:rsid w:val="32354159"/>
    <w:rsid w:val="334923F3"/>
    <w:rsid w:val="3B7B459F"/>
    <w:rsid w:val="4E872626"/>
    <w:rsid w:val="529E62D9"/>
    <w:rsid w:val="5DB31668"/>
    <w:rsid w:val="6B1D4AEA"/>
    <w:rsid w:val="7BE4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uiPriority w:val="0"/>
    <w:rPr>
      <w:rFonts w:eastAsia="隶书"/>
      <w:b/>
      <w:sz w:val="4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6"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8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page number"/>
    <w:basedOn w:val="10"/>
    <w:uiPriority w:val="0"/>
  </w:style>
  <w:style w:type="paragraph" w:customStyle="1" w:styleId="12">
    <w:name w:val="*题型说明"/>
    <w:basedOn w:val="1"/>
    <w:next w:val="1"/>
    <w:uiPriority w:val="0"/>
    <w:pPr>
      <w:numPr>
        <w:ilvl w:val="0"/>
        <w:numId w:val="1"/>
      </w:numPr>
      <w:tabs>
        <w:tab w:val="left" w:pos="475"/>
        <w:tab w:val="clear" w:pos="360"/>
      </w:tabs>
      <w:spacing w:after="120" w:line="360" w:lineRule="exact"/>
    </w:pPr>
    <w:rPr>
      <w:rFonts w:ascii="Courier New" w:hAnsi="Courier New" w:eastAsia="黑体"/>
      <w:sz w:val="24"/>
    </w:rPr>
  </w:style>
  <w:style w:type="paragraph" w:customStyle="1" w:styleId="13">
    <w:name w:val="填空题"/>
    <w:basedOn w:val="1"/>
    <w:uiPriority w:val="0"/>
    <w:pPr>
      <w:spacing w:after="120"/>
      <w:ind w:firstLine="425"/>
      <w:jc w:val="left"/>
    </w:pPr>
    <w:rPr>
      <w:sz w:val="24"/>
    </w:rPr>
  </w:style>
  <w:style w:type="paragraph" w:customStyle="1" w:styleId="14">
    <w:name w:val="计算题"/>
    <w:basedOn w:val="1"/>
    <w:next w:val="1"/>
    <w:uiPriority w:val="0"/>
    <w:pPr>
      <w:numPr>
        <w:ilvl w:val="0"/>
        <w:numId w:val="2"/>
      </w:numPr>
    </w:pPr>
  </w:style>
  <w:style w:type="paragraph" w:customStyle="1" w:styleId="15">
    <w:name w:val="案例"/>
    <w:basedOn w:val="14"/>
    <w:uiPriority w:val="0"/>
    <w:pPr>
      <w:numPr>
        <w:numId w:val="0"/>
      </w:numPr>
      <w:ind w:left="425" w:firstLine="425"/>
    </w:pPr>
  </w:style>
  <w:style w:type="character" w:customStyle="1" w:styleId="16">
    <w:name w:val="批注框文本 Char"/>
    <w:basedOn w:val="10"/>
    <w:link w:val="5"/>
    <w:uiPriority w:val="0"/>
    <w:rPr>
      <w:kern w:val="2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Char"/>
    <w:basedOn w:val="10"/>
    <w:link w:val="7"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8376;&#23567;&#38745;\&#20989;&#25480;&#19978;&#35838;&#35201;&#27714;\&#25104;&#25945;&#21508;&#31181;&#25991;&#20214;\&#20989;&#25480;&#35797;&#21367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函授试卷模板</Template>
  <Manager>陈翠微</Manager>
  <Company>嘉兴学院成人教育学院教务部</Company>
  <Pages>3</Pages>
  <Words>1342</Words>
  <Characters>1761</Characters>
  <Lines>14</Lines>
  <Paragraphs>4</Paragraphs>
  <TotalTime>2</TotalTime>
  <ScaleCrop>false</ScaleCrop>
  <LinksUpToDate>false</LinksUpToDate>
  <CharactersWithSpaces>1996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2020-02-17T03:33:00Z</dcterms:created>
  <dc:creator>微软用户</dc:creator>
  <cp:lastModifiedBy>lilysnow</cp:lastModifiedBy>
  <cp:lastPrinted>2002-05-09T01:10:00Z</cp:lastPrinted>
  <dcterms:modified xsi:type="dcterms:W3CDTF">2022-11-16T02:30:46Z</dcterms:modified>
  <dc:subject>试卷</dc:subject>
  <dc:title>嘉兴学院成人教育学院试卷模板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2052-11.1.0.12763</vt:lpwstr>
  </property>
  <property fmtid="{D5CDD505-2E9C-101B-9397-08002B2CF9AE}" pid="7" name="ICV">
    <vt:lpwstr>0FF9B82A1E754CA98BC64A84A70E5F24</vt:lpwstr>
  </property>
</Properties>
</file>